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3318B199" w:rsidR="00497D31" w:rsidRPr="00A346F8" w:rsidRDefault="00570745" w:rsidP="00C75A1C">
            <w:pPr>
              <w:spacing w:before="60" w:after="60"/>
              <w:rPr>
                <w:rFonts w:ascii="Arial" w:hAnsi="Arial" w:cs="Arial"/>
                <w:b/>
                <w:sz w:val="24"/>
                <w:szCs w:val="24"/>
              </w:rPr>
            </w:pPr>
            <w:r>
              <w:rPr>
                <w:rFonts w:ascii="Arial" w:hAnsi="Arial" w:cs="Arial"/>
                <w:b/>
                <w:sz w:val="24"/>
                <w:szCs w:val="24"/>
              </w:rPr>
              <w:t>Housing Options Adviser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78132C5D" w:rsidR="000D26AD" w:rsidRPr="00697BC4" w:rsidRDefault="00DB61F2" w:rsidP="00D86CB5">
            <w:pPr>
              <w:rPr>
                <w:rFonts w:ascii="Arial" w:hAnsi="Arial" w:cs="Arial"/>
                <w:bCs/>
                <w:sz w:val="24"/>
                <w:szCs w:val="24"/>
              </w:rPr>
            </w:pPr>
            <w:r>
              <w:rPr>
                <w:rFonts w:ascii="Arial" w:hAnsi="Arial" w:cs="Arial"/>
                <w:bCs/>
                <w:sz w:val="24"/>
                <w:szCs w:val="24"/>
              </w:rPr>
              <w:t>HD</w:t>
            </w:r>
            <w:r w:rsidR="007F276E">
              <w:rPr>
                <w:rFonts w:ascii="Arial" w:hAnsi="Arial" w:cs="Arial"/>
                <w:bCs/>
                <w:sz w:val="24"/>
                <w:szCs w:val="24"/>
              </w:rPr>
              <w:t>928</w:t>
            </w:r>
            <w:r>
              <w:rPr>
                <w:rFonts w:ascii="Arial" w:hAnsi="Arial" w:cs="Arial"/>
                <w:bCs/>
                <w:sz w:val="24"/>
                <w:szCs w:val="24"/>
              </w:rPr>
              <w:t>T</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16F5D5B0" w:rsidR="0091495B" w:rsidRPr="007841F9" w:rsidRDefault="00570745" w:rsidP="00CA4FC3">
            <w:pPr>
              <w:pStyle w:val="Header"/>
              <w:tabs>
                <w:tab w:val="clear" w:pos="4153"/>
                <w:tab w:val="clear" w:pos="8306"/>
              </w:tabs>
              <w:spacing w:before="60" w:after="60"/>
              <w:rPr>
                <w:rFonts w:ascii="Arial" w:hAnsi="Arial"/>
                <w:sz w:val="22"/>
                <w:szCs w:val="22"/>
              </w:rPr>
            </w:pPr>
            <w:r>
              <w:rPr>
                <w:rFonts w:ascii="Arial" w:hAnsi="Arial"/>
                <w:sz w:val="22"/>
                <w:szCs w:val="22"/>
              </w:rPr>
              <w:t>GR0</w:t>
            </w:r>
            <w:r w:rsidR="00A54089">
              <w:rPr>
                <w:rFonts w:ascii="Arial" w:hAnsi="Arial"/>
                <w:sz w:val="22"/>
                <w:szCs w:val="22"/>
              </w:rPr>
              <w:t>7</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746B971E" w:rsidR="009E587B" w:rsidRPr="00AE6447" w:rsidRDefault="00570745" w:rsidP="00195031">
            <w:pPr>
              <w:pStyle w:val="Header"/>
              <w:tabs>
                <w:tab w:val="clear" w:pos="4153"/>
                <w:tab w:val="clear" w:pos="8306"/>
              </w:tabs>
              <w:spacing w:before="60" w:after="60"/>
              <w:rPr>
                <w:rFonts w:ascii="Arial" w:hAnsi="Arial"/>
                <w:sz w:val="24"/>
                <w:szCs w:val="24"/>
              </w:rPr>
            </w:pPr>
            <w:r>
              <w:rPr>
                <w:rFonts w:ascii="Arial" w:hAnsi="Arial"/>
                <w:sz w:val="24"/>
                <w:szCs w:val="24"/>
              </w:rPr>
              <w:t>Housing Services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4FCF38A3" w:rsidR="00497D31" w:rsidRPr="00EC2114" w:rsidRDefault="00D01D6C" w:rsidP="00431982">
            <w:pPr>
              <w:pStyle w:val="Header"/>
              <w:tabs>
                <w:tab w:val="clear" w:pos="4153"/>
                <w:tab w:val="clear" w:pos="8306"/>
              </w:tabs>
              <w:spacing w:before="60" w:after="60"/>
              <w:rPr>
                <w:rFonts w:ascii="Arial" w:hAnsi="Arial" w:cs="Arial"/>
                <w:bCs/>
                <w:sz w:val="24"/>
                <w:szCs w:val="24"/>
              </w:rPr>
            </w:pPr>
            <w:r>
              <w:rPr>
                <w:rFonts w:ascii="Arial" w:hAnsi="Arial" w:cs="Arial"/>
                <w:bCs/>
                <w:sz w:val="24"/>
                <w:szCs w:val="24"/>
              </w:rPr>
              <w:t>Basic DBS check required</w:t>
            </w:r>
          </w:p>
        </w:tc>
        <w:tc>
          <w:tcPr>
            <w:tcW w:w="1680" w:type="dxa"/>
            <w:shd w:val="clear" w:color="auto" w:fill="DBE5F1" w:themeFill="accent1" w:themeFillTint="33"/>
          </w:tcPr>
          <w:p w14:paraId="370EFD9E" w14:textId="262C4D61" w:rsidR="00497D31" w:rsidRPr="00AE6447" w:rsidRDefault="00497D31" w:rsidP="0087472B">
            <w:pPr>
              <w:spacing w:before="60" w:after="60"/>
              <w:jc w:val="right"/>
              <w:rPr>
                <w:rFonts w:ascii="Arial" w:hAnsi="Arial"/>
                <w:sz w:val="24"/>
                <w:szCs w:val="24"/>
              </w:rPr>
            </w:pPr>
            <w:r w:rsidRPr="00AE6447">
              <w:rPr>
                <w:rFonts w:ascii="Arial" w:hAnsi="Arial"/>
                <w:sz w:val="24"/>
                <w:szCs w:val="24"/>
              </w:rPr>
              <w:t>Additional Benefits</w:t>
            </w:r>
          </w:p>
        </w:tc>
        <w:tc>
          <w:tcPr>
            <w:tcW w:w="2714" w:type="dxa"/>
          </w:tcPr>
          <w:p w14:paraId="55245929" w14:textId="1CFA48F4" w:rsidR="00497D31" w:rsidRPr="00AE6447" w:rsidRDefault="00570745"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3FB05204" w:rsidR="00D86CB5" w:rsidRPr="00AE6447" w:rsidRDefault="00570745"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Communities and Housing</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50334BA9" w:rsidR="00497D31" w:rsidRPr="00AE6447" w:rsidRDefault="007F276E">
            <w:pPr>
              <w:pStyle w:val="Header"/>
              <w:tabs>
                <w:tab w:val="clear" w:pos="4153"/>
                <w:tab w:val="clear" w:pos="8306"/>
              </w:tabs>
              <w:spacing w:before="60" w:after="60"/>
              <w:rPr>
                <w:rFonts w:ascii="Arial" w:hAnsi="Arial"/>
                <w:sz w:val="24"/>
                <w:szCs w:val="24"/>
              </w:rPr>
            </w:pPr>
            <w:r>
              <w:rPr>
                <w:rFonts w:ascii="Arial" w:hAnsi="Arial"/>
                <w:sz w:val="24"/>
                <w:szCs w:val="24"/>
              </w:rPr>
              <w:t>October</w:t>
            </w:r>
            <w:r w:rsidR="00DB61F2">
              <w:rPr>
                <w:rFonts w:ascii="Arial" w:hAnsi="Arial"/>
                <w:sz w:val="24"/>
                <w:szCs w:val="24"/>
              </w:rPr>
              <w:t xml:space="preserve"> 2025</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12B5548F" w14:textId="69556905" w:rsidR="00570745" w:rsidRPr="00D944F5" w:rsidRDefault="00570745" w:rsidP="00570745">
            <w:pPr>
              <w:spacing w:before="60" w:after="60"/>
              <w:rPr>
                <w:rFonts w:ascii="Arial" w:hAnsi="Arial" w:cs="Arial"/>
                <w:sz w:val="24"/>
                <w:szCs w:val="24"/>
              </w:rPr>
            </w:pPr>
            <w:r w:rsidRPr="00D944F5">
              <w:rPr>
                <w:rFonts w:ascii="Arial" w:hAnsi="Arial" w:cs="Arial"/>
                <w:sz w:val="24"/>
                <w:szCs w:val="24"/>
              </w:rPr>
              <w:t xml:space="preserve">To act as primary point of contact on a </w:t>
            </w:r>
            <w:proofErr w:type="gramStart"/>
            <w:r w:rsidRPr="00D944F5">
              <w:rPr>
                <w:rFonts w:ascii="Arial" w:hAnsi="Arial" w:cs="Arial"/>
                <w:sz w:val="24"/>
                <w:szCs w:val="24"/>
              </w:rPr>
              <w:t>day to day</w:t>
            </w:r>
            <w:proofErr w:type="gramEnd"/>
            <w:r w:rsidRPr="00D944F5">
              <w:rPr>
                <w:rFonts w:ascii="Arial" w:hAnsi="Arial" w:cs="Arial"/>
                <w:sz w:val="24"/>
                <w:szCs w:val="24"/>
              </w:rPr>
              <w:t xml:space="preserve"> basis for all aspects of the Housing Service</w:t>
            </w:r>
            <w:r w:rsidR="00A6329C">
              <w:rPr>
                <w:rFonts w:ascii="Arial" w:hAnsi="Arial" w:cs="Arial"/>
                <w:sz w:val="24"/>
                <w:szCs w:val="24"/>
              </w:rPr>
              <w:t>.</w:t>
            </w:r>
          </w:p>
          <w:p w14:paraId="5179B815" w14:textId="0CAAE39A" w:rsidR="00570745" w:rsidRPr="00D944F5" w:rsidRDefault="00570745" w:rsidP="00570745">
            <w:pPr>
              <w:spacing w:before="60" w:after="60"/>
              <w:rPr>
                <w:rFonts w:ascii="Arial" w:hAnsi="Arial" w:cs="Arial"/>
                <w:sz w:val="24"/>
                <w:szCs w:val="24"/>
              </w:rPr>
            </w:pPr>
            <w:r w:rsidRPr="00D944F5">
              <w:rPr>
                <w:rFonts w:ascii="Arial" w:hAnsi="Arial" w:cs="Arial"/>
                <w:sz w:val="24"/>
                <w:szCs w:val="24"/>
              </w:rPr>
              <w:t>To assist in implementing the Councils duties, responsibilities and policies within the Housing Service</w:t>
            </w:r>
            <w:r w:rsidR="00A6329C">
              <w:rPr>
                <w:rFonts w:ascii="Arial" w:hAnsi="Arial" w:cs="Arial"/>
                <w:sz w:val="24"/>
                <w:szCs w:val="24"/>
              </w:rPr>
              <w:t>.</w:t>
            </w:r>
          </w:p>
          <w:p w14:paraId="4597D811" w14:textId="77777777" w:rsidR="00570745" w:rsidRPr="00D944F5" w:rsidRDefault="00570745" w:rsidP="00570745">
            <w:pPr>
              <w:spacing w:before="60" w:after="60"/>
              <w:rPr>
                <w:rFonts w:ascii="Arial" w:hAnsi="Arial" w:cs="Arial"/>
                <w:sz w:val="24"/>
                <w:szCs w:val="24"/>
              </w:rPr>
            </w:pPr>
            <w:r w:rsidRPr="00D944F5">
              <w:rPr>
                <w:rFonts w:ascii="Arial" w:hAnsi="Arial" w:cs="Arial"/>
                <w:sz w:val="24"/>
                <w:szCs w:val="24"/>
              </w:rPr>
              <w:t>Ensure the effective and efficient delivery of:</w:t>
            </w:r>
          </w:p>
          <w:p w14:paraId="6D48E73B" w14:textId="77777777" w:rsidR="00570745" w:rsidRPr="00D944F5" w:rsidRDefault="00570745" w:rsidP="00570745">
            <w:pPr>
              <w:numPr>
                <w:ilvl w:val="0"/>
                <w:numId w:val="48"/>
              </w:numPr>
              <w:rPr>
                <w:rFonts w:ascii="Arial" w:hAnsi="Arial" w:cs="Arial"/>
                <w:sz w:val="24"/>
                <w:szCs w:val="24"/>
              </w:rPr>
            </w:pPr>
            <w:proofErr w:type="gramStart"/>
            <w:r w:rsidRPr="00D944F5">
              <w:rPr>
                <w:rFonts w:ascii="Arial" w:hAnsi="Arial" w:cs="Arial"/>
                <w:sz w:val="24"/>
                <w:szCs w:val="24"/>
              </w:rPr>
              <w:t>Homelessness;</w:t>
            </w:r>
            <w:proofErr w:type="gramEnd"/>
          </w:p>
          <w:p w14:paraId="20DBA138" w14:textId="77777777" w:rsidR="00570745" w:rsidRPr="00D944F5" w:rsidRDefault="00570745" w:rsidP="00570745">
            <w:pPr>
              <w:numPr>
                <w:ilvl w:val="0"/>
                <w:numId w:val="48"/>
              </w:numPr>
              <w:rPr>
                <w:rFonts w:ascii="Arial" w:hAnsi="Arial" w:cs="Arial"/>
                <w:sz w:val="24"/>
                <w:szCs w:val="24"/>
              </w:rPr>
            </w:pPr>
            <w:r w:rsidRPr="00D944F5">
              <w:rPr>
                <w:rFonts w:ascii="Arial" w:hAnsi="Arial" w:cs="Arial"/>
                <w:sz w:val="24"/>
                <w:szCs w:val="24"/>
              </w:rPr>
              <w:t>The Common Housing Register (Choice Based Lettings Scheme</w:t>
            </w:r>
            <w:proofErr w:type="gramStart"/>
            <w:r w:rsidRPr="00D944F5">
              <w:rPr>
                <w:rFonts w:ascii="Arial" w:hAnsi="Arial" w:cs="Arial"/>
                <w:sz w:val="24"/>
                <w:szCs w:val="24"/>
              </w:rPr>
              <w:t>);</w:t>
            </w:r>
            <w:proofErr w:type="gramEnd"/>
          </w:p>
          <w:p w14:paraId="24C4B2A5" w14:textId="77777777" w:rsidR="00570745" w:rsidRPr="00D944F5" w:rsidRDefault="00570745" w:rsidP="00570745">
            <w:pPr>
              <w:numPr>
                <w:ilvl w:val="0"/>
                <w:numId w:val="48"/>
              </w:numPr>
              <w:rPr>
                <w:rFonts w:ascii="Arial" w:hAnsi="Arial" w:cs="Arial"/>
                <w:sz w:val="24"/>
                <w:szCs w:val="24"/>
              </w:rPr>
            </w:pPr>
            <w:r w:rsidRPr="00D944F5">
              <w:rPr>
                <w:rFonts w:ascii="Arial" w:hAnsi="Arial" w:cs="Arial"/>
                <w:sz w:val="24"/>
                <w:szCs w:val="24"/>
              </w:rPr>
              <w:t xml:space="preserve">The Statutory Housing </w:t>
            </w:r>
            <w:proofErr w:type="gramStart"/>
            <w:r w:rsidRPr="00D944F5">
              <w:rPr>
                <w:rFonts w:ascii="Arial" w:hAnsi="Arial" w:cs="Arial"/>
                <w:sz w:val="24"/>
                <w:szCs w:val="24"/>
              </w:rPr>
              <w:t>Register;</w:t>
            </w:r>
            <w:proofErr w:type="gramEnd"/>
          </w:p>
          <w:p w14:paraId="74CE7DDD" w14:textId="77777777" w:rsidR="00480DB0" w:rsidRDefault="00570745" w:rsidP="00570745">
            <w:pPr>
              <w:numPr>
                <w:ilvl w:val="0"/>
                <w:numId w:val="48"/>
              </w:numPr>
              <w:rPr>
                <w:rFonts w:ascii="Arial" w:hAnsi="Arial" w:cs="Arial"/>
                <w:sz w:val="24"/>
                <w:szCs w:val="24"/>
              </w:rPr>
            </w:pPr>
            <w:r w:rsidRPr="00D944F5">
              <w:rPr>
                <w:rFonts w:ascii="Arial" w:hAnsi="Arial" w:cs="Arial"/>
                <w:sz w:val="24"/>
                <w:szCs w:val="24"/>
              </w:rPr>
              <w:t>Housing Advice and Housing Strategy</w:t>
            </w:r>
          </w:p>
          <w:p w14:paraId="2DE63BC8" w14:textId="7A2F2FBF" w:rsidR="00FA3317" w:rsidRPr="00570745" w:rsidRDefault="00FA3317" w:rsidP="00FA3317">
            <w:pPr>
              <w:ind w:left="340"/>
              <w:rPr>
                <w:rFonts w:ascii="Arial" w:hAnsi="Arial" w:cs="Arial"/>
                <w:sz w:val="24"/>
                <w:szCs w:val="24"/>
              </w:rPr>
            </w:pPr>
          </w:p>
        </w:tc>
      </w:tr>
      <w:tr w:rsidR="002D4AAF" w14:paraId="124B5A9F" w14:textId="77777777" w:rsidTr="0087472B">
        <w:trPr>
          <w:trHeight w:val="544"/>
        </w:trPr>
        <w:tc>
          <w:tcPr>
            <w:tcW w:w="9923" w:type="dxa"/>
            <w:gridSpan w:val="2"/>
            <w:shd w:val="clear" w:color="auto" w:fill="DBE5F1" w:themeFill="accent1" w:themeFillTint="33"/>
          </w:tcPr>
          <w:p w14:paraId="1EC1F7C7" w14:textId="6AEDA479"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23288A3F" w:rsidR="00AE6447" w:rsidRPr="00DB75AA" w:rsidRDefault="00570745" w:rsidP="00F41542">
            <w:pPr>
              <w:pStyle w:val="Header"/>
              <w:tabs>
                <w:tab w:val="clear" w:pos="4153"/>
                <w:tab w:val="clear" w:pos="8306"/>
              </w:tabs>
              <w:spacing w:before="60" w:after="60"/>
              <w:rPr>
                <w:rFonts w:ascii="Arial" w:hAnsi="Arial"/>
                <w:sz w:val="24"/>
                <w:szCs w:val="24"/>
              </w:rPr>
            </w:pPr>
            <w:r>
              <w:rPr>
                <w:rFonts w:ascii="Arial" w:hAnsi="Arial"/>
                <w:sz w:val="24"/>
                <w:szCs w:val="24"/>
              </w:rPr>
              <w:t>Senior Housing Options Advisers</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2B6C414C" w:rsidR="00AE6447" w:rsidRPr="00DB75AA" w:rsidRDefault="00570745" w:rsidP="00DF11C4">
            <w:pPr>
              <w:pStyle w:val="Header"/>
              <w:tabs>
                <w:tab w:val="clear" w:pos="4153"/>
                <w:tab w:val="clear" w:pos="8306"/>
              </w:tabs>
              <w:spacing w:before="60" w:after="60"/>
              <w:rPr>
                <w:rFonts w:ascii="Arial" w:hAnsi="Arial"/>
                <w:sz w:val="24"/>
                <w:szCs w:val="24"/>
              </w:rPr>
            </w:pPr>
            <w:r>
              <w:rPr>
                <w:rFonts w:ascii="Arial" w:hAnsi="Arial"/>
                <w:sz w:val="24"/>
                <w:szCs w:val="24"/>
              </w:rPr>
              <w:t>N/A</w:t>
            </w:r>
          </w:p>
        </w:tc>
      </w:tr>
    </w:tbl>
    <w:p w14:paraId="39542291" w14:textId="5745C9AE" w:rsidR="00497D31" w:rsidRDefault="00497D31">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8"/>
        <w:gridCol w:w="8543"/>
      </w:tblGrid>
      <w:tr w:rsidR="00AE1C3B" w:rsidRPr="00A5303E" w14:paraId="69728310" w14:textId="77777777" w:rsidTr="00495B51">
        <w:tc>
          <w:tcPr>
            <w:tcW w:w="9771" w:type="dxa"/>
            <w:gridSpan w:val="2"/>
            <w:shd w:val="clear" w:color="auto" w:fill="DBE5F1" w:themeFill="accent1" w:themeFillTint="33"/>
          </w:tcPr>
          <w:p w14:paraId="2F3BDEF3" w14:textId="08804EA6" w:rsidR="00AE1C3B" w:rsidRPr="00A5303E" w:rsidRDefault="00AE1C3B">
            <w:pPr>
              <w:rPr>
                <w:rFonts w:ascii="Arial" w:hAnsi="Arial"/>
                <w:sz w:val="22"/>
                <w:szCs w:val="22"/>
              </w:rPr>
            </w:pPr>
            <w:r w:rsidRPr="00A5303E">
              <w:rPr>
                <w:rFonts w:ascii="Arial" w:hAnsi="Arial"/>
                <w:sz w:val="22"/>
                <w:szCs w:val="22"/>
              </w:rPr>
              <w:t>Key Accountabilities (All accountabilities will be carried out in line with the Council</w:t>
            </w:r>
            <w:r w:rsidR="512C89DB" w:rsidRPr="00A5303E">
              <w:rPr>
                <w:rFonts w:ascii="Arial" w:hAnsi="Arial"/>
                <w:sz w:val="22"/>
                <w:szCs w:val="22"/>
              </w:rPr>
              <w:t>’</w:t>
            </w:r>
            <w:r w:rsidRPr="00A5303E">
              <w:rPr>
                <w:rFonts w:ascii="Arial" w:hAnsi="Arial"/>
                <w:sz w:val="22"/>
                <w:szCs w:val="22"/>
              </w:rPr>
              <w:t>s policies, procedures and relevant regulations and legislation)</w:t>
            </w:r>
          </w:p>
          <w:p w14:paraId="12307E86" w14:textId="1BA54B06" w:rsidR="00AE1C3B" w:rsidRPr="00A5303E" w:rsidRDefault="00AE1C3B">
            <w:pPr>
              <w:rPr>
                <w:rFonts w:ascii="Arial" w:hAnsi="Arial"/>
                <w:sz w:val="22"/>
                <w:szCs w:val="22"/>
              </w:rPr>
            </w:pPr>
          </w:p>
        </w:tc>
      </w:tr>
      <w:tr w:rsidR="00AE1C3B" w:rsidRPr="00A5303E" w14:paraId="5056BC31" w14:textId="77777777" w:rsidTr="00495B51">
        <w:tc>
          <w:tcPr>
            <w:tcW w:w="1228" w:type="dxa"/>
          </w:tcPr>
          <w:p w14:paraId="37386F99" w14:textId="77777777" w:rsidR="00AE1C3B" w:rsidRPr="00A5303E" w:rsidRDefault="00AE1C3B">
            <w:pPr>
              <w:rPr>
                <w:rFonts w:ascii="Arial" w:hAnsi="Arial"/>
                <w:sz w:val="22"/>
                <w:szCs w:val="22"/>
              </w:rPr>
            </w:pPr>
          </w:p>
          <w:p w14:paraId="6EEEA894" w14:textId="76F46F72" w:rsidR="00AE1C3B" w:rsidRPr="00A5303E" w:rsidRDefault="00AE1C3B" w:rsidP="00AE1C3B">
            <w:pPr>
              <w:jc w:val="center"/>
              <w:rPr>
                <w:rFonts w:ascii="Arial" w:hAnsi="Arial"/>
                <w:sz w:val="22"/>
                <w:szCs w:val="22"/>
              </w:rPr>
            </w:pPr>
            <w:r w:rsidRPr="00A5303E">
              <w:rPr>
                <w:rFonts w:ascii="Arial" w:hAnsi="Arial"/>
                <w:sz w:val="22"/>
                <w:szCs w:val="22"/>
              </w:rPr>
              <w:t>1</w:t>
            </w:r>
          </w:p>
        </w:tc>
        <w:tc>
          <w:tcPr>
            <w:tcW w:w="8543" w:type="dxa"/>
          </w:tcPr>
          <w:p w14:paraId="54C623C2" w14:textId="7095EBC3" w:rsidR="00AE1C3B" w:rsidRPr="00A5303E" w:rsidRDefault="00495B51" w:rsidP="00620BC5">
            <w:pPr>
              <w:rPr>
                <w:rFonts w:ascii="Arial" w:hAnsi="Arial" w:cs="Arial"/>
                <w:sz w:val="22"/>
                <w:szCs w:val="22"/>
              </w:rPr>
            </w:pPr>
            <w:r w:rsidRPr="00A5303E">
              <w:rPr>
                <w:rFonts w:ascii="Arial" w:hAnsi="Arial" w:cs="Arial"/>
                <w:sz w:val="22"/>
                <w:szCs w:val="22"/>
              </w:rPr>
              <w:t>Delivering statutory functions in line with the Homelessness Reduction Act 2017 to customers who present as homeless or threatened with homelessness within 56 days</w:t>
            </w:r>
            <w:r w:rsidR="00ED3A77" w:rsidRPr="00A5303E">
              <w:rPr>
                <w:rFonts w:ascii="Arial" w:hAnsi="Arial" w:cs="Arial"/>
                <w:sz w:val="22"/>
                <w:szCs w:val="22"/>
              </w:rPr>
              <w:t>.</w:t>
            </w:r>
          </w:p>
        </w:tc>
      </w:tr>
      <w:tr w:rsidR="00AE1C3B" w:rsidRPr="00A5303E" w14:paraId="4630B780" w14:textId="77777777" w:rsidTr="00495B51">
        <w:tc>
          <w:tcPr>
            <w:tcW w:w="1228" w:type="dxa"/>
          </w:tcPr>
          <w:p w14:paraId="1A2272DA" w14:textId="77777777" w:rsidR="00AE1C3B" w:rsidRPr="00A5303E" w:rsidRDefault="00AE1C3B">
            <w:pPr>
              <w:rPr>
                <w:rFonts w:ascii="Arial" w:hAnsi="Arial"/>
                <w:sz w:val="22"/>
                <w:szCs w:val="22"/>
              </w:rPr>
            </w:pPr>
          </w:p>
          <w:p w14:paraId="2A7E812A" w14:textId="1A647069" w:rsidR="00AE1C3B" w:rsidRPr="00A5303E" w:rsidRDefault="00AE1C3B" w:rsidP="00AE1C3B">
            <w:pPr>
              <w:jc w:val="center"/>
              <w:rPr>
                <w:rFonts w:ascii="Arial" w:hAnsi="Arial"/>
                <w:sz w:val="22"/>
                <w:szCs w:val="22"/>
              </w:rPr>
            </w:pPr>
            <w:r w:rsidRPr="00A5303E">
              <w:rPr>
                <w:rFonts w:ascii="Arial" w:hAnsi="Arial"/>
                <w:sz w:val="22"/>
                <w:szCs w:val="22"/>
              </w:rPr>
              <w:t>2</w:t>
            </w:r>
          </w:p>
        </w:tc>
        <w:tc>
          <w:tcPr>
            <w:tcW w:w="8543" w:type="dxa"/>
          </w:tcPr>
          <w:p w14:paraId="522DE82C" w14:textId="761A83AF" w:rsidR="00AE1C3B" w:rsidRPr="00A5303E" w:rsidRDefault="00ED3A77" w:rsidP="00620BC5">
            <w:pPr>
              <w:rPr>
                <w:rFonts w:ascii="Arial" w:hAnsi="Arial"/>
                <w:sz w:val="22"/>
                <w:szCs w:val="22"/>
              </w:rPr>
            </w:pPr>
            <w:r w:rsidRPr="00A5303E">
              <w:rPr>
                <w:rFonts w:ascii="Arial" w:hAnsi="Arial" w:cs="Arial"/>
                <w:sz w:val="22"/>
                <w:szCs w:val="22"/>
              </w:rPr>
              <w:t>Lead on the provision of advice to households who approach with housing related to queries, with the view to prevent homelessness wherever possible.</w:t>
            </w:r>
          </w:p>
        </w:tc>
      </w:tr>
      <w:tr w:rsidR="00AE1C3B" w:rsidRPr="00A5303E" w14:paraId="6CF8FE6F" w14:textId="77777777" w:rsidTr="00495B51">
        <w:tc>
          <w:tcPr>
            <w:tcW w:w="1228" w:type="dxa"/>
          </w:tcPr>
          <w:p w14:paraId="3ACABDA0" w14:textId="77777777" w:rsidR="00AE1C3B" w:rsidRPr="00A5303E" w:rsidRDefault="00AE1C3B">
            <w:pPr>
              <w:rPr>
                <w:rFonts w:ascii="Arial" w:hAnsi="Arial"/>
                <w:sz w:val="22"/>
                <w:szCs w:val="22"/>
              </w:rPr>
            </w:pPr>
          </w:p>
          <w:p w14:paraId="55FC8955" w14:textId="335FB5AA" w:rsidR="00AE1C3B" w:rsidRPr="00A5303E" w:rsidRDefault="00AE1C3B" w:rsidP="00AE1C3B">
            <w:pPr>
              <w:jc w:val="center"/>
              <w:rPr>
                <w:rFonts w:ascii="Arial" w:hAnsi="Arial"/>
                <w:sz w:val="22"/>
                <w:szCs w:val="22"/>
              </w:rPr>
            </w:pPr>
            <w:r w:rsidRPr="00A5303E">
              <w:rPr>
                <w:rFonts w:ascii="Arial" w:hAnsi="Arial"/>
                <w:sz w:val="22"/>
                <w:szCs w:val="22"/>
              </w:rPr>
              <w:t>3</w:t>
            </w:r>
          </w:p>
        </w:tc>
        <w:tc>
          <w:tcPr>
            <w:tcW w:w="8543" w:type="dxa"/>
          </w:tcPr>
          <w:p w14:paraId="542D67EE" w14:textId="512E7F03" w:rsidR="00AE1C3B" w:rsidRPr="00A5303E" w:rsidRDefault="00ED3A77" w:rsidP="00620BC5">
            <w:pPr>
              <w:rPr>
                <w:rFonts w:ascii="Arial" w:hAnsi="Arial"/>
                <w:sz w:val="22"/>
                <w:szCs w:val="22"/>
              </w:rPr>
            </w:pPr>
            <w:r w:rsidRPr="00A5303E">
              <w:rPr>
                <w:rFonts w:ascii="Arial" w:hAnsi="Arial" w:cs="Arial"/>
                <w:sz w:val="22"/>
                <w:szCs w:val="22"/>
              </w:rPr>
              <w:t>Confidently and independently make accurate legal decisions in line with the Homelessness Reduction Act 2017 that can be appropriately explained to homeless households.</w:t>
            </w:r>
          </w:p>
        </w:tc>
      </w:tr>
      <w:tr w:rsidR="00AE1C3B" w:rsidRPr="00A5303E" w14:paraId="64AC5910" w14:textId="77777777" w:rsidTr="00495B51">
        <w:tc>
          <w:tcPr>
            <w:tcW w:w="1228" w:type="dxa"/>
          </w:tcPr>
          <w:p w14:paraId="4A5F2D19" w14:textId="77777777" w:rsidR="00AE1C3B" w:rsidRPr="00A5303E" w:rsidRDefault="00AE1C3B">
            <w:pPr>
              <w:rPr>
                <w:rFonts w:ascii="Arial" w:hAnsi="Arial"/>
                <w:sz w:val="22"/>
                <w:szCs w:val="22"/>
              </w:rPr>
            </w:pPr>
          </w:p>
          <w:p w14:paraId="2745D486" w14:textId="79C91844" w:rsidR="00AE1C3B" w:rsidRPr="00A5303E" w:rsidRDefault="00AE1C3B" w:rsidP="00AE1C3B">
            <w:pPr>
              <w:jc w:val="center"/>
              <w:rPr>
                <w:rFonts w:ascii="Arial" w:hAnsi="Arial"/>
                <w:sz w:val="22"/>
                <w:szCs w:val="22"/>
              </w:rPr>
            </w:pPr>
            <w:r w:rsidRPr="00A5303E">
              <w:rPr>
                <w:rFonts w:ascii="Arial" w:hAnsi="Arial"/>
                <w:sz w:val="22"/>
                <w:szCs w:val="22"/>
              </w:rPr>
              <w:t>4</w:t>
            </w:r>
          </w:p>
        </w:tc>
        <w:tc>
          <w:tcPr>
            <w:tcW w:w="8543" w:type="dxa"/>
          </w:tcPr>
          <w:p w14:paraId="3CF6D73F" w14:textId="3C9324AD" w:rsidR="00AE1C3B" w:rsidRPr="00A5303E" w:rsidRDefault="00ED3A77" w:rsidP="00620BC5">
            <w:pPr>
              <w:rPr>
                <w:rFonts w:ascii="Arial" w:hAnsi="Arial"/>
                <w:sz w:val="22"/>
                <w:szCs w:val="22"/>
              </w:rPr>
            </w:pPr>
            <w:r w:rsidRPr="00A5303E">
              <w:rPr>
                <w:rFonts w:ascii="Arial" w:hAnsi="Arial" w:cs="Arial"/>
                <w:sz w:val="22"/>
                <w:szCs w:val="22"/>
              </w:rPr>
              <w:t>To deliver a comprehensive and high quality, customer and performance focused housing options service to applicants.</w:t>
            </w:r>
          </w:p>
        </w:tc>
      </w:tr>
      <w:tr w:rsidR="00AE1C3B" w:rsidRPr="00A5303E" w14:paraId="5FF195F7" w14:textId="77777777" w:rsidTr="00495B51">
        <w:tc>
          <w:tcPr>
            <w:tcW w:w="1228" w:type="dxa"/>
          </w:tcPr>
          <w:p w14:paraId="236FD443" w14:textId="77777777" w:rsidR="00AE1C3B" w:rsidRPr="00A5303E" w:rsidRDefault="00AE1C3B">
            <w:pPr>
              <w:rPr>
                <w:rFonts w:ascii="Arial" w:hAnsi="Arial"/>
                <w:sz w:val="22"/>
                <w:szCs w:val="22"/>
              </w:rPr>
            </w:pPr>
          </w:p>
          <w:p w14:paraId="42E19819" w14:textId="32B4DCEB" w:rsidR="00AE1C3B" w:rsidRPr="00A5303E" w:rsidRDefault="00AE1C3B" w:rsidP="00AE1C3B">
            <w:pPr>
              <w:jc w:val="center"/>
              <w:rPr>
                <w:rFonts w:ascii="Arial" w:hAnsi="Arial"/>
                <w:sz w:val="22"/>
                <w:szCs w:val="22"/>
              </w:rPr>
            </w:pPr>
            <w:r w:rsidRPr="00A5303E">
              <w:rPr>
                <w:rFonts w:ascii="Arial" w:hAnsi="Arial"/>
                <w:sz w:val="22"/>
                <w:szCs w:val="22"/>
              </w:rPr>
              <w:t>5</w:t>
            </w:r>
          </w:p>
        </w:tc>
        <w:tc>
          <w:tcPr>
            <w:tcW w:w="8543" w:type="dxa"/>
          </w:tcPr>
          <w:p w14:paraId="6394D664" w14:textId="27042577" w:rsidR="00AE1C3B" w:rsidRPr="00A5303E" w:rsidRDefault="00ED3A77" w:rsidP="00620BC5">
            <w:pPr>
              <w:rPr>
                <w:rFonts w:ascii="Arial" w:hAnsi="Arial"/>
                <w:sz w:val="22"/>
                <w:szCs w:val="22"/>
              </w:rPr>
            </w:pPr>
            <w:r w:rsidRPr="00A5303E">
              <w:rPr>
                <w:rFonts w:ascii="Arial" w:hAnsi="Arial" w:cs="Arial"/>
                <w:sz w:val="22"/>
                <w:szCs w:val="22"/>
              </w:rPr>
              <w:t>To ensure that all applications are supported in a timely way and in accordance with relevant policies and procedures.</w:t>
            </w:r>
          </w:p>
        </w:tc>
      </w:tr>
      <w:tr w:rsidR="00AE1C3B" w:rsidRPr="00A5303E" w14:paraId="643F3D4E" w14:textId="77777777" w:rsidTr="00495B51">
        <w:tc>
          <w:tcPr>
            <w:tcW w:w="1228" w:type="dxa"/>
          </w:tcPr>
          <w:p w14:paraId="621311FB" w14:textId="77777777" w:rsidR="00AE1C3B" w:rsidRPr="00A5303E" w:rsidRDefault="00AE1C3B">
            <w:pPr>
              <w:rPr>
                <w:rFonts w:ascii="Arial" w:hAnsi="Arial"/>
                <w:sz w:val="22"/>
                <w:szCs w:val="22"/>
              </w:rPr>
            </w:pPr>
          </w:p>
          <w:p w14:paraId="52130430" w14:textId="5F8BF2B8" w:rsidR="00AE1C3B" w:rsidRPr="00A5303E" w:rsidRDefault="00AE1C3B" w:rsidP="00AE1C3B">
            <w:pPr>
              <w:jc w:val="center"/>
              <w:rPr>
                <w:rFonts w:ascii="Arial" w:hAnsi="Arial"/>
                <w:sz w:val="22"/>
                <w:szCs w:val="22"/>
              </w:rPr>
            </w:pPr>
            <w:r w:rsidRPr="00A5303E">
              <w:rPr>
                <w:rFonts w:ascii="Arial" w:hAnsi="Arial"/>
                <w:sz w:val="22"/>
                <w:szCs w:val="22"/>
              </w:rPr>
              <w:t>6</w:t>
            </w:r>
          </w:p>
        </w:tc>
        <w:tc>
          <w:tcPr>
            <w:tcW w:w="8543" w:type="dxa"/>
          </w:tcPr>
          <w:p w14:paraId="3E948F03" w14:textId="757E75F9" w:rsidR="00AE1C3B" w:rsidRPr="00A5303E" w:rsidRDefault="00ED3A77" w:rsidP="00620BC5">
            <w:pPr>
              <w:rPr>
                <w:rFonts w:ascii="Arial" w:hAnsi="Arial"/>
                <w:sz w:val="22"/>
                <w:szCs w:val="22"/>
              </w:rPr>
            </w:pPr>
            <w:r w:rsidRPr="00A5303E">
              <w:rPr>
                <w:rFonts w:ascii="Arial" w:hAnsi="Arial" w:cs="Arial"/>
                <w:sz w:val="22"/>
                <w:szCs w:val="22"/>
              </w:rPr>
              <w:t>To provide an efficient and personalised service to customers, fulfilling statutory obligations in line with the Homelessness Reduction Act 2017.</w:t>
            </w:r>
          </w:p>
        </w:tc>
      </w:tr>
      <w:tr w:rsidR="00495B51" w:rsidRPr="00A5303E" w14:paraId="1B167428" w14:textId="77777777" w:rsidTr="00495B51">
        <w:tc>
          <w:tcPr>
            <w:tcW w:w="1228" w:type="dxa"/>
          </w:tcPr>
          <w:p w14:paraId="4274B398" w14:textId="77777777" w:rsidR="00495B51" w:rsidRPr="00A5303E" w:rsidRDefault="00495B51" w:rsidP="00495B51">
            <w:pPr>
              <w:rPr>
                <w:rFonts w:ascii="Arial" w:hAnsi="Arial"/>
                <w:sz w:val="22"/>
                <w:szCs w:val="22"/>
              </w:rPr>
            </w:pPr>
          </w:p>
          <w:p w14:paraId="691FC3A8" w14:textId="16EB6466" w:rsidR="00495B51" w:rsidRPr="00A5303E" w:rsidRDefault="00495B51" w:rsidP="00495B51">
            <w:pPr>
              <w:jc w:val="center"/>
              <w:rPr>
                <w:rFonts w:ascii="Arial" w:hAnsi="Arial"/>
                <w:sz w:val="22"/>
                <w:szCs w:val="22"/>
              </w:rPr>
            </w:pPr>
            <w:r w:rsidRPr="00A5303E">
              <w:rPr>
                <w:rFonts w:ascii="Arial" w:hAnsi="Arial"/>
                <w:sz w:val="22"/>
                <w:szCs w:val="22"/>
              </w:rPr>
              <w:t>7</w:t>
            </w:r>
          </w:p>
        </w:tc>
        <w:tc>
          <w:tcPr>
            <w:tcW w:w="8543" w:type="dxa"/>
          </w:tcPr>
          <w:p w14:paraId="02A1FA92" w14:textId="530F074F" w:rsidR="00495B51" w:rsidRPr="00A5303E" w:rsidRDefault="00495B51" w:rsidP="00620BC5">
            <w:pPr>
              <w:rPr>
                <w:rFonts w:ascii="Arial" w:hAnsi="Arial"/>
                <w:sz w:val="22"/>
                <w:szCs w:val="22"/>
              </w:rPr>
            </w:pPr>
            <w:r w:rsidRPr="00A5303E">
              <w:rPr>
                <w:rFonts w:ascii="Arial" w:hAnsi="Arial" w:cs="Arial"/>
                <w:sz w:val="22"/>
                <w:szCs w:val="22"/>
              </w:rPr>
              <w:t>To meet individual and team key performance targets for sustaining and improving the quality of the Housing Options Service.</w:t>
            </w:r>
          </w:p>
        </w:tc>
      </w:tr>
      <w:tr w:rsidR="00495B51" w:rsidRPr="00A5303E" w14:paraId="6833D960" w14:textId="77777777" w:rsidTr="00495B51">
        <w:tc>
          <w:tcPr>
            <w:tcW w:w="1228" w:type="dxa"/>
          </w:tcPr>
          <w:p w14:paraId="252C67EC" w14:textId="77777777" w:rsidR="00495B51" w:rsidRPr="00A5303E" w:rsidRDefault="00495B51" w:rsidP="00495B51">
            <w:pPr>
              <w:rPr>
                <w:rFonts w:ascii="Arial" w:hAnsi="Arial"/>
                <w:sz w:val="22"/>
                <w:szCs w:val="22"/>
              </w:rPr>
            </w:pPr>
          </w:p>
          <w:p w14:paraId="4772D017" w14:textId="5F775194" w:rsidR="00495B51" w:rsidRPr="00A5303E" w:rsidRDefault="00495B51" w:rsidP="00495B51">
            <w:pPr>
              <w:jc w:val="center"/>
              <w:rPr>
                <w:rFonts w:ascii="Arial" w:hAnsi="Arial"/>
                <w:sz w:val="22"/>
                <w:szCs w:val="22"/>
              </w:rPr>
            </w:pPr>
            <w:r w:rsidRPr="00A5303E">
              <w:rPr>
                <w:rFonts w:ascii="Arial" w:hAnsi="Arial"/>
                <w:sz w:val="22"/>
                <w:szCs w:val="22"/>
              </w:rPr>
              <w:t>8</w:t>
            </w:r>
          </w:p>
        </w:tc>
        <w:tc>
          <w:tcPr>
            <w:tcW w:w="8543" w:type="dxa"/>
          </w:tcPr>
          <w:p w14:paraId="1AA5DD9F" w14:textId="65523091" w:rsidR="00495B51" w:rsidRPr="00A5303E" w:rsidRDefault="00495B51" w:rsidP="00620BC5">
            <w:pPr>
              <w:rPr>
                <w:rFonts w:ascii="Arial" w:hAnsi="Arial"/>
                <w:sz w:val="22"/>
                <w:szCs w:val="22"/>
              </w:rPr>
            </w:pPr>
            <w:r w:rsidRPr="00A5303E">
              <w:rPr>
                <w:rFonts w:ascii="Arial" w:hAnsi="Arial" w:cs="Arial"/>
                <w:sz w:val="22"/>
                <w:szCs w:val="22"/>
              </w:rPr>
              <w:t>To support customers in accessible way across a vast rural landscape through community surgeries and home visits where applicable.</w:t>
            </w:r>
          </w:p>
        </w:tc>
      </w:tr>
      <w:tr w:rsidR="00495B51" w:rsidRPr="00A5303E" w14:paraId="38CA5615" w14:textId="77777777" w:rsidTr="00495B51">
        <w:tc>
          <w:tcPr>
            <w:tcW w:w="1228" w:type="dxa"/>
          </w:tcPr>
          <w:p w14:paraId="11F87D29" w14:textId="77777777" w:rsidR="00ED3A77" w:rsidRPr="00A5303E" w:rsidRDefault="00ED3A77" w:rsidP="00495B51">
            <w:pPr>
              <w:jc w:val="center"/>
              <w:rPr>
                <w:rFonts w:ascii="Arial" w:hAnsi="Arial"/>
                <w:sz w:val="22"/>
                <w:szCs w:val="22"/>
              </w:rPr>
            </w:pPr>
          </w:p>
          <w:p w14:paraId="13D9237C" w14:textId="77777777" w:rsidR="00ED3A77" w:rsidRPr="00A5303E" w:rsidRDefault="00ED3A77" w:rsidP="00495B51">
            <w:pPr>
              <w:jc w:val="center"/>
              <w:rPr>
                <w:rFonts w:ascii="Arial" w:hAnsi="Arial"/>
                <w:sz w:val="22"/>
                <w:szCs w:val="22"/>
              </w:rPr>
            </w:pPr>
          </w:p>
          <w:p w14:paraId="736F2D46" w14:textId="04E65861" w:rsidR="00495B51" w:rsidRPr="00A5303E" w:rsidRDefault="00495B51" w:rsidP="00495B51">
            <w:pPr>
              <w:jc w:val="center"/>
              <w:rPr>
                <w:rFonts w:ascii="Arial" w:hAnsi="Arial"/>
                <w:sz w:val="22"/>
                <w:szCs w:val="22"/>
              </w:rPr>
            </w:pPr>
            <w:r w:rsidRPr="00A5303E">
              <w:rPr>
                <w:rFonts w:ascii="Arial" w:hAnsi="Arial"/>
                <w:sz w:val="22"/>
                <w:szCs w:val="22"/>
              </w:rPr>
              <w:t>9</w:t>
            </w:r>
          </w:p>
        </w:tc>
        <w:tc>
          <w:tcPr>
            <w:tcW w:w="8543" w:type="dxa"/>
          </w:tcPr>
          <w:p w14:paraId="0B28D6EF" w14:textId="69163F9F" w:rsidR="00495B51" w:rsidRPr="00A5303E" w:rsidRDefault="00495B51" w:rsidP="00620BC5">
            <w:pPr>
              <w:rPr>
                <w:rFonts w:ascii="Arial" w:hAnsi="Arial"/>
                <w:sz w:val="22"/>
                <w:szCs w:val="22"/>
              </w:rPr>
            </w:pPr>
            <w:r w:rsidRPr="00A5303E">
              <w:rPr>
                <w:rFonts w:ascii="Arial" w:hAnsi="Arial" w:cs="Arial"/>
                <w:sz w:val="22"/>
                <w:szCs w:val="22"/>
              </w:rPr>
              <w:t xml:space="preserve">To give advice to members of the public in respect of all aspects of housing. This includes offering all customers who are homeless/threatened with homelessness and eligible for assistance, the opportunity to be supported with an Assessment and Personalised Housing Plan. </w:t>
            </w:r>
          </w:p>
        </w:tc>
      </w:tr>
      <w:tr w:rsidR="00495B51" w:rsidRPr="00A5303E" w14:paraId="4016E197" w14:textId="77777777" w:rsidTr="00495B51">
        <w:tc>
          <w:tcPr>
            <w:tcW w:w="1228" w:type="dxa"/>
          </w:tcPr>
          <w:p w14:paraId="71783D68" w14:textId="77777777" w:rsidR="00ED3A77" w:rsidRPr="00A5303E" w:rsidRDefault="00ED3A77" w:rsidP="00495B51">
            <w:pPr>
              <w:jc w:val="center"/>
              <w:rPr>
                <w:rFonts w:ascii="Arial" w:hAnsi="Arial"/>
                <w:sz w:val="22"/>
                <w:szCs w:val="22"/>
              </w:rPr>
            </w:pPr>
          </w:p>
          <w:p w14:paraId="1E1664A3" w14:textId="2C73CC7A" w:rsidR="00495B51" w:rsidRPr="00A5303E" w:rsidRDefault="00495B51" w:rsidP="00495B51">
            <w:pPr>
              <w:jc w:val="center"/>
              <w:rPr>
                <w:rFonts w:ascii="Arial" w:hAnsi="Arial"/>
                <w:sz w:val="22"/>
                <w:szCs w:val="22"/>
              </w:rPr>
            </w:pPr>
            <w:r w:rsidRPr="00A5303E">
              <w:rPr>
                <w:rFonts w:ascii="Arial" w:hAnsi="Arial"/>
                <w:sz w:val="22"/>
                <w:szCs w:val="22"/>
              </w:rPr>
              <w:t>10</w:t>
            </w:r>
          </w:p>
        </w:tc>
        <w:tc>
          <w:tcPr>
            <w:tcW w:w="8543" w:type="dxa"/>
          </w:tcPr>
          <w:p w14:paraId="5C1F83F9" w14:textId="3894D238" w:rsidR="00495B51" w:rsidRPr="00A5303E" w:rsidRDefault="00495B51" w:rsidP="00620BC5">
            <w:pPr>
              <w:rPr>
                <w:rFonts w:ascii="Arial" w:hAnsi="Arial"/>
                <w:sz w:val="22"/>
                <w:szCs w:val="22"/>
              </w:rPr>
            </w:pPr>
            <w:r w:rsidRPr="00A5303E">
              <w:rPr>
                <w:rFonts w:ascii="Arial" w:hAnsi="Arial" w:cs="Arial"/>
                <w:sz w:val="22"/>
                <w:szCs w:val="22"/>
              </w:rPr>
              <w:t>Ensure a high level of case work, including supporting customers in a timely manner, seizing opportunities to prevent homelessness wherever possible.</w:t>
            </w:r>
          </w:p>
        </w:tc>
      </w:tr>
      <w:tr w:rsidR="00495B51" w:rsidRPr="00A5303E" w14:paraId="7A335D09" w14:textId="77777777" w:rsidTr="00495B51">
        <w:tc>
          <w:tcPr>
            <w:tcW w:w="1228" w:type="dxa"/>
          </w:tcPr>
          <w:p w14:paraId="264BF3C0" w14:textId="77777777" w:rsidR="00495B51" w:rsidRPr="00A5303E" w:rsidRDefault="00495B51" w:rsidP="00495B51">
            <w:pPr>
              <w:jc w:val="center"/>
              <w:rPr>
                <w:rFonts w:ascii="Arial" w:hAnsi="Arial"/>
                <w:sz w:val="22"/>
                <w:szCs w:val="22"/>
              </w:rPr>
            </w:pPr>
          </w:p>
          <w:p w14:paraId="4CC1697A" w14:textId="6227A759" w:rsidR="00495B51" w:rsidRPr="00A5303E" w:rsidRDefault="00495B51" w:rsidP="00495B51">
            <w:pPr>
              <w:jc w:val="center"/>
              <w:rPr>
                <w:rFonts w:ascii="Arial" w:hAnsi="Arial"/>
                <w:sz w:val="22"/>
                <w:szCs w:val="22"/>
              </w:rPr>
            </w:pPr>
            <w:r w:rsidRPr="00A5303E">
              <w:rPr>
                <w:rFonts w:ascii="Arial" w:hAnsi="Arial"/>
                <w:sz w:val="22"/>
                <w:szCs w:val="22"/>
              </w:rPr>
              <w:t>11</w:t>
            </w:r>
          </w:p>
        </w:tc>
        <w:tc>
          <w:tcPr>
            <w:tcW w:w="8543" w:type="dxa"/>
          </w:tcPr>
          <w:p w14:paraId="32F849C8" w14:textId="3756B3D4" w:rsidR="00495B51" w:rsidRPr="00A5303E" w:rsidRDefault="00495B51" w:rsidP="00620BC5">
            <w:pPr>
              <w:rPr>
                <w:rFonts w:ascii="Arial" w:hAnsi="Arial"/>
                <w:sz w:val="22"/>
                <w:szCs w:val="22"/>
              </w:rPr>
            </w:pPr>
            <w:r w:rsidRPr="00A5303E">
              <w:rPr>
                <w:rFonts w:ascii="Arial" w:hAnsi="Arial" w:cs="Arial"/>
                <w:sz w:val="22"/>
                <w:szCs w:val="22"/>
              </w:rPr>
              <w:t>Ensure a full working knowledge of relevant legislation such as the Homelessness Reduction Act 2017 and the Housing Act 1996, Part VII.</w:t>
            </w:r>
          </w:p>
        </w:tc>
      </w:tr>
      <w:tr w:rsidR="00495B51" w:rsidRPr="00A5303E" w14:paraId="580690A8" w14:textId="77777777" w:rsidTr="00495B51">
        <w:tc>
          <w:tcPr>
            <w:tcW w:w="1228" w:type="dxa"/>
          </w:tcPr>
          <w:p w14:paraId="7BEA2F5B" w14:textId="77777777" w:rsidR="00495B51" w:rsidRPr="00A5303E" w:rsidRDefault="00495B51" w:rsidP="00495B51">
            <w:pPr>
              <w:jc w:val="center"/>
              <w:rPr>
                <w:rFonts w:ascii="Arial" w:hAnsi="Arial"/>
                <w:sz w:val="22"/>
                <w:szCs w:val="22"/>
              </w:rPr>
            </w:pPr>
          </w:p>
          <w:p w14:paraId="5B455815" w14:textId="32CCF545" w:rsidR="00495B51" w:rsidRPr="00A5303E" w:rsidRDefault="00495B51" w:rsidP="00495B51">
            <w:pPr>
              <w:jc w:val="center"/>
              <w:rPr>
                <w:rFonts w:ascii="Arial" w:hAnsi="Arial"/>
                <w:sz w:val="22"/>
                <w:szCs w:val="22"/>
              </w:rPr>
            </w:pPr>
            <w:r w:rsidRPr="00A5303E">
              <w:rPr>
                <w:rFonts w:ascii="Arial" w:hAnsi="Arial"/>
                <w:sz w:val="22"/>
                <w:szCs w:val="22"/>
              </w:rPr>
              <w:t>12</w:t>
            </w:r>
          </w:p>
        </w:tc>
        <w:tc>
          <w:tcPr>
            <w:tcW w:w="8543" w:type="dxa"/>
          </w:tcPr>
          <w:p w14:paraId="0E5117B1" w14:textId="76595316" w:rsidR="00495B51" w:rsidRPr="00A5303E" w:rsidRDefault="00495B51" w:rsidP="00620BC5">
            <w:pPr>
              <w:rPr>
                <w:rFonts w:ascii="Arial" w:hAnsi="Arial"/>
                <w:sz w:val="22"/>
                <w:szCs w:val="22"/>
              </w:rPr>
            </w:pPr>
            <w:r w:rsidRPr="00A5303E">
              <w:rPr>
                <w:rFonts w:ascii="Arial" w:hAnsi="Arial" w:cs="Arial"/>
                <w:sz w:val="22"/>
                <w:szCs w:val="22"/>
              </w:rPr>
              <w:t>Ensure a full working knowledge of the Housing computer applications and associated computer systems.</w:t>
            </w:r>
          </w:p>
        </w:tc>
      </w:tr>
      <w:tr w:rsidR="00495B51" w:rsidRPr="00A5303E" w14:paraId="3EC9F064" w14:textId="77777777" w:rsidTr="00495B51">
        <w:tc>
          <w:tcPr>
            <w:tcW w:w="1228" w:type="dxa"/>
          </w:tcPr>
          <w:p w14:paraId="257FCC4A" w14:textId="77777777" w:rsidR="00495B51" w:rsidRPr="00A5303E" w:rsidRDefault="00495B51" w:rsidP="00495B51">
            <w:pPr>
              <w:jc w:val="center"/>
              <w:rPr>
                <w:rFonts w:ascii="Arial" w:hAnsi="Arial"/>
                <w:sz w:val="22"/>
                <w:szCs w:val="22"/>
              </w:rPr>
            </w:pPr>
          </w:p>
          <w:p w14:paraId="7F311B05" w14:textId="15F650A0" w:rsidR="00495B51" w:rsidRPr="00A5303E" w:rsidRDefault="00495B51" w:rsidP="00495B51">
            <w:pPr>
              <w:jc w:val="center"/>
              <w:rPr>
                <w:rFonts w:ascii="Arial" w:hAnsi="Arial"/>
                <w:sz w:val="22"/>
                <w:szCs w:val="22"/>
              </w:rPr>
            </w:pPr>
            <w:r w:rsidRPr="00A5303E">
              <w:rPr>
                <w:rFonts w:ascii="Arial" w:hAnsi="Arial"/>
                <w:sz w:val="22"/>
                <w:szCs w:val="22"/>
              </w:rPr>
              <w:t>13</w:t>
            </w:r>
          </w:p>
        </w:tc>
        <w:tc>
          <w:tcPr>
            <w:tcW w:w="8543" w:type="dxa"/>
          </w:tcPr>
          <w:p w14:paraId="19E69AB6" w14:textId="2E840346" w:rsidR="00495B51" w:rsidRPr="00A5303E" w:rsidRDefault="00495B51" w:rsidP="00620BC5">
            <w:pPr>
              <w:rPr>
                <w:rFonts w:ascii="Arial" w:hAnsi="Arial"/>
                <w:sz w:val="22"/>
                <w:szCs w:val="22"/>
              </w:rPr>
            </w:pPr>
            <w:r w:rsidRPr="00A5303E">
              <w:rPr>
                <w:rFonts w:ascii="Arial" w:hAnsi="Arial" w:cs="Arial"/>
                <w:sz w:val="22"/>
                <w:szCs w:val="22"/>
              </w:rPr>
              <w:t>Ensure a full working knowledge of welfare reform and tenancy matters, including matters of tenure, Universal Credit and Local Housing Allowance rates etc.</w:t>
            </w:r>
          </w:p>
        </w:tc>
      </w:tr>
      <w:tr w:rsidR="00495B51" w:rsidRPr="00A5303E" w14:paraId="1A2F6AD0" w14:textId="77777777" w:rsidTr="00495B51">
        <w:tc>
          <w:tcPr>
            <w:tcW w:w="1228" w:type="dxa"/>
          </w:tcPr>
          <w:p w14:paraId="4FB96220" w14:textId="77777777" w:rsidR="00495B51" w:rsidRPr="00A5303E" w:rsidRDefault="00495B51" w:rsidP="00495B51">
            <w:pPr>
              <w:jc w:val="center"/>
              <w:rPr>
                <w:rFonts w:ascii="Arial" w:hAnsi="Arial"/>
                <w:sz w:val="22"/>
                <w:szCs w:val="22"/>
              </w:rPr>
            </w:pPr>
          </w:p>
          <w:p w14:paraId="7189A28B" w14:textId="3B4E8E64" w:rsidR="00495B51" w:rsidRPr="00A5303E" w:rsidRDefault="00495B51" w:rsidP="00495B51">
            <w:pPr>
              <w:jc w:val="center"/>
              <w:rPr>
                <w:rFonts w:ascii="Arial" w:hAnsi="Arial"/>
                <w:sz w:val="22"/>
                <w:szCs w:val="22"/>
              </w:rPr>
            </w:pPr>
            <w:r w:rsidRPr="00A5303E">
              <w:rPr>
                <w:rFonts w:ascii="Arial" w:hAnsi="Arial"/>
                <w:sz w:val="22"/>
                <w:szCs w:val="22"/>
              </w:rPr>
              <w:t>14</w:t>
            </w:r>
          </w:p>
        </w:tc>
        <w:tc>
          <w:tcPr>
            <w:tcW w:w="8543" w:type="dxa"/>
          </w:tcPr>
          <w:p w14:paraId="482DA568" w14:textId="2B5DB069" w:rsidR="00495B51" w:rsidRPr="00A5303E" w:rsidRDefault="00495B51" w:rsidP="00620BC5">
            <w:pPr>
              <w:rPr>
                <w:rFonts w:ascii="Arial" w:hAnsi="Arial"/>
                <w:sz w:val="22"/>
                <w:szCs w:val="22"/>
              </w:rPr>
            </w:pPr>
            <w:r w:rsidRPr="00A5303E">
              <w:rPr>
                <w:rFonts w:ascii="Arial" w:hAnsi="Arial" w:cs="Arial"/>
                <w:sz w:val="22"/>
                <w:szCs w:val="22"/>
              </w:rPr>
              <w:t>To deal with enquiries from customers (by telephone, email, correspondence and personal visits where appropriate) in accordance with the authorities Customer Service Standards.</w:t>
            </w:r>
          </w:p>
        </w:tc>
      </w:tr>
      <w:tr w:rsidR="00495B51" w:rsidRPr="00A5303E" w14:paraId="6792B77A" w14:textId="77777777" w:rsidTr="00495B51">
        <w:tc>
          <w:tcPr>
            <w:tcW w:w="1228" w:type="dxa"/>
          </w:tcPr>
          <w:p w14:paraId="0F93FC9B" w14:textId="77777777" w:rsidR="00495B51" w:rsidRPr="00A5303E" w:rsidRDefault="00495B51" w:rsidP="00495B51">
            <w:pPr>
              <w:jc w:val="center"/>
              <w:rPr>
                <w:rFonts w:ascii="Arial" w:hAnsi="Arial"/>
                <w:sz w:val="22"/>
                <w:szCs w:val="22"/>
              </w:rPr>
            </w:pPr>
          </w:p>
          <w:p w14:paraId="342DF248" w14:textId="33A30217" w:rsidR="00495B51" w:rsidRPr="00A5303E" w:rsidRDefault="00495B51" w:rsidP="00495B51">
            <w:pPr>
              <w:jc w:val="center"/>
              <w:rPr>
                <w:rFonts w:ascii="Arial" w:hAnsi="Arial"/>
                <w:sz w:val="22"/>
                <w:szCs w:val="22"/>
              </w:rPr>
            </w:pPr>
            <w:r w:rsidRPr="00A5303E">
              <w:rPr>
                <w:rFonts w:ascii="Arial" w:hAnsi="Arial"/>
                <w:sz w:val="22"/>
                <w:szCs w:val="22"/>
              </w:rPr>
              <w:t>15</w:t>
            </w:r>
          </w:p>
        </w:tc>
        <w:tc>
          <w:tcPr>
            <w:tcW w:w="8543" w:type="dxa"/>
          </w:tcPr>
          <w:p w14:paraId="61B493B0" w14:textId="5EE9E68D" w:rsidR="00495B51" w:rsidRPr="00A5303E" w:rsidRDefault="00495B51" w:rsidP="00620BC5">
            <w:pPr>
              <w:rPr>
                <w:rFonts w:ascii="Arial" w:hAnsi="Arial"/>
                <w:sz w:val="22"/>
                <w:szCs w:val="22"/>
              </w:rPr>
            </w:pPr>
            <w:r w:rsidRPr="00A5303E">
              <w:rPr>
                <w:rFonts w:ascii="Arial" w:hAnsi="Arial" w:cs="Arial"/>
                <w:sz w:val="22"/>
                <w:szCs w:val="22"/>
              </w:rPr>
              <w:t>Manage customers in Temporary Accommodation effectively, including move on, Housing Benefit and appropriate financial systems that relate to this.</w:t>
            </w:r>
          </w:p>
        </w:tc>
      </w:tr>
      <w:tr w:rsidR="00495B51" w:rsidRPr="00A5303E" w14:paraId="70EA9A2E" w14:textId="77777777" w:rsidTr="00495B51">
        <w:tc>
          <w:tcPr>
            <w:tcW w:w="1228" w:type="dxa"/>
          </w:tcPr>
          <w:p w14:paraId="2C96E384" w14:textId="77777777" w:rsidR="00495B51" w:rsidRPr="00A5303E" w:rsidRDefault="00495B51" w:rsidP="00495B51">
            <w:pPr>
              <w:jc w:val="center"/>
              <w:rPr>
                <w:rFonts w:ascii="Arial" w:hAnsi="Arial"/>
                <w:sz w:val="22"/>
                <w:szCs w:val="22"/>
              </w:rPr>
            </w:pPr>
          </w:p>
          <w:p w14:paraId="28FDC4EE" w14:textId="65BA0677" w:rsidR="00495B51" w:rsidRPr="00A5303E" w:rsidRDefault="00495B51" w:rsidP="00495B51">
            <w:pPr>
              <w:jc w:val="center"/>
              <w:rPr>
                <w:rFonts w:ascii="Arial" w:hAnsi="Arial"/>
                <w:sz w:val="22"/>
                <w:szCs w:val="22"/>
              </w:rPr>
            </w:pPr>
            <w:r w:rsidRPr="00A5303E">
              <w:rPr>
                <w:rFonts w:ascii="Arial" w:hAnsi="Arial"/>
                <w:sz w:val="22"/>
                <w:szCs w:val="22"/>
              </w:rPr>
              <w:t>16</w:t>
            </w:r>
          </w:p>
        </w:tc>
        <w:tc>
          <w:tcPr>
            <w:tcW w:w="8543" w:type="dxa"/>
          </w:tcPr>
          <w:p w14:paraId="2A78A1F9" w14:textId="7AB8BB89" w:rsidR="00495B51" w:rsidRPr="00A5303E" w:rsidRDefault="00495B51" w:rsidP="00620BC5">
            <w:pPr>
              <w:rPr>
                <w:rFonts w:ascii="Arial" w:hAnsi="Arial"/>
                <w:sz w:val="22"/>
                <w:szCs w:val="22"/>
              </w:rPr>
            </w:pPr>
            <w:r w:rsidRPr="00A5303E">
              <w:rPr>
                <w:rFonts w:ascii="Arial" w:hAnsi="Arial" w:cs="Arial"/>
                <w:sz w:val="22"/>
                <w:szCs w:val="22"/>
              </w:rPr>
              <w:t>To attend Council meetings and meetings with statutory/voluntary agencies as required.</w:t>
            </w:r>
          </w:p>
        </w:tc>
      </w:tr>
      <w:tr w:rsidR="00495B51" w:rsidRPr="00A5303E" w14:paraId="7F2747EF" w14:textId="77777777" w:rsidTr="00495B51">
        <w:tc>
          <w:tcPr>
            <w:tcW w:w="1228" w:type="dxa"/>
          </w:tcPr>
          <w:p w14:paraId="58D45B29" w14:textId="77777777" w:rsidR="00495B51" w:rsidRPr="00A5303E" w:rsidRDefault="00495B51" w:rsidP="00495B51">
            <w:pPr>
              <w:jc w:val="center"/>
              <w:rPr>
                <w:rFonts w:ascii="Arial" w:hAnsi="Arial"/>
                <w:sz w:val="22"/>
                <w:szCs w:val="22"/>
              </w:rPr>
            </w:pPr>
          </w:p>
          <w:p w14:paraId="2C8184FA" w14:textId="3F9BD8AE" w:rsidR="00495B51" w:rsidRPr="00A5303E" w:rsidRDefault="00495B51" w:rsidP="00495B51">
            <w:pPr>
              <w:jc w:val="center"/>
              <w:rPr>
                <w:rFonts w:ascii="Arial" w:hAnsi="Arial"/>
                <w:sz w:val="22"/>
                <w:szCs w:val="22"/>
              </w:rPr>
            </w:pPr>
            <w:r w:rsidRPr="00A5303E">
              <w:rPr>
                <w:rFonts w:ascii="Arial" w:hAnsi="Arial"/>
                <w:sz w:val="22"/>
                <w:szCs w:val="22"/>
              </w:rPr>
              <w:t>17</w:t>
            </w:r>
          </w:p>
        </w:tc>
        <w:tc>
          <w:tcPr>
            <w:tcW w:w="8543" w:type="dxa"/>
          </w:tcPr>
          <w:p w14:paraId="7FD73C0A" w14:textId="0512A38C" w:rsidR="00495B51" w:rsidRPr="00A5303E" w:rsidRDefault="00495B51" w:rsidP="00620BC5">
            <w:pPr>
              <w:rPr>
                <w:rFonts w:ascii="Arial" w:hAnsi="Arial" w:cs="Arial"/>
                <w:sz w:val="22"/>
                <w:szCs w:val="22"/>
              </w:rPr>
            </w:pPr>
            <w:r w:rsidRPr="00A5303E">
              <w:rPr>
                <w:rFonts w:ascii="Arial" w:hAnsi="Arial" w:cs="Arial"/>
                <w:sz w:val="22"/>
                <w:szCs w:val="22"/>
              </w:rPr>
              <w:t>To process invoices for payment within performance targets and raise sundry debtor accounts, monitoring payments.</w:t>
            </w:r>
          </w:p>
        </w:tc>
      </w:tr>
      <w:tr w:rsidR="00495B51" w:rsidRPr="00A5303E" w14:paraId="2709E28F" w14:textId="77777777" w:rsidTr="00495B51">
        <w:tc>
          <w:tcPr>
            <w:tcW w:w="1228" w:type="dxa"/>
          </w:tcPr>
          <w:p w14:paraId="760BD94A" w14:textId="77777777" w:rsidR="00495B51" w:rsidRPr="00A5303E" w:rsidRDefault="00495B51" w:rsidP="00495B51">
            <w:pPr>
              <w:jc w:val="center"/>
              <w:rPr>
                <w:rFonts w:ascii="Arial" w:hAnsi="Arial"/>
                <w:sz w:val="22"/>
                <w:szCs w:val="22"/>
              </w:rPr>
            </w:pPr>
          </w:p>
          <w:p w14:paraId="515BE5FF" w14:textId="3EF271FD" w:rsidR="00495B51" w:rsidRPr="00A5303E" w:rsidRDefault="00495B51" w:rsidP="00495B51">
            <w:pPr>
              <w:jc w:val="center"/>
              <w:rPr>
                <w:rFonts w:ascii="Arial" w:hAnsi="Arial"/>
                <w:sz w:val="22"/>
                <w:szCs w:val="22"/>
              </w:rPr>
            </w:pPr>
            <w:r w:rsidRPr="00A5303E">
              <w:rPr>
                <w:rFonts w:ascii="Arial" w:hAnsi="Arial"/>
                <w:sz w:val="22"/>
                <w:szCs w:val="22"/>
              </w:rPr>
              <w:t>18</w:t>
            </w:r>
          </w:p>
        </w:tc>
        <w:tc>
          <w:tcPr>
            <w:tcW w:w="8543" w:type="dxa"/>
          </w:tcPr>
          <w:p w14:paraId="4D934D50" w14:textId="741AF87D" w:rsidR="00495B51" w:rsidRPr="00A5303E" w:rsidRDefault="00495B51" w:rsidP="00620BC5">
            <w:pPr>
              <w:rPr>
                <w:rFonts w:ascii="Arial" w:hAnsi="Arial" w:cs="Arial"/>
                <w:sz w:val="22"/>
                <w:szCs w:val="22"/>
              </w:rPr>
            </w:pPr>
            <w:r w:rsidRPr="00A5303E">
              <w:rPr>
                <w:rFonts w:ascii="Arial" w:hAnsi="Arial" w:cs="Arial"/>
                <w:sz w:val="22"/>
                <w:szCs w:val="22"/>
              </w:rPr>
              <w:t>Maintain a good understanding of policies and procedures for safeguarding children, vulnerable adults and people affected by Domestic Abuse and alert Children or Adult Social Care if they suspect a child of vulnerable adult may be subjected to abuse.</w:t>
            </w:r>
          </w:p>
        </w:tc>
      </w:tr>
      <w:tr w:rsidR="00495B51" w:rsidRPr="00A5303E" w14:paraId="17982591" w14:textId="77777777" w:rsidTr="00495B51">
        <w:tc>
          <w:tcPr>
            <w:tcW w:w="1228" w:type="dxa"/>
          </w:tcPr>
          <w:p w14:paraId="3C024A8A" w14:textId="77777777" w:rsidR="00495B51" w:rsidRPr="00A5303E" w:rsidRDefault="00495B51" w:rsidP="00495B51">
            <w:pPr>
              <w:jc w:val="center"/>
              <w:rPr>
                <w:rFonts w:ascii="Arial" w:hAnsi="Arial"/>
                <w:sz w:val="22"/>
                <w:szCs w:val="22"/>
              </w:rPr>
            </w:pPr>
          </w:p>
          <w:p w14:paraId="2869C59A" w14:textId="2EE5ABF3" w:rsidR="00495B51" w:rsidRPr="00A5303E" w:rsidRDefault="00495B51" w:rsidP="00495B51">
            <w:pPr>
              <w:jc w:val="center"/>
              <w:rPr>
                <w:rFonts w:ascii="Arial" w:hAnsi="Arial"/>
                <w:sz w:val="22"/>
                <w:szCs w:val="22"/>
              </w:rPr>
            </w:pPr>
            <w:r w:rsidRPr="00A5303E">
              <w:rPr>
                <w:rFonts w:ascii="Arial" w:hAnsi="Arial"/>
                <w:sz w:val="22"/>
                <w:szCs w:val="22"/>
              </w:rPr>
              <w:t>19</w:t>
            </w:r>
          </w:p>
        </w:tc>
        <w:tc>
          <w:tcPr>
            <w:tcW w:w="8543" w:type="dxa"/>
          </w:tcPr>
          <w:p w14:paraId="7CCE762A" w14:textId="0A4E904D" w:rsidR="00495B51" w:rsidRPr="00A5303E" w:rsidRDefault="00495B51" w:rsidP="00620BC5">
            <w:pPr>
              <w:rPr>
                <w:rFonts w:ascii="Arial" w:hAnsi="Arial" w:cs="Arial"/>
                <w:sz w:val="22"/>
                <w:szCs w:val="22"/>
              </w:rPr>
            </w:pPr>
            <w:r w:rsidRPr="00A5303E">
              <w:rPr>
                <w:rFonts w:ascii="Arial" w:hAnsi="Arial" w:cs="Arial"/>
                <w:sz w:val="22"/>
                <w:szCs w:val="22"/>
              </w:rPr>
              <w:t xml:space="preserve">Ensure that an accurate, detailed record is kept of all interviews, telephone calls and follow up action taken (and that files are maintained to a high standard) </w:t>
            </w:r>
            <w:proofErr w:type="gramStart"/>
            <w:r w:rsidRPr="00A5303E">
              <w:rPr>
                <w:rFonts w:ascii="Arial" w:hAnsi="Arial" w:cs="Arial"/>
                <w:sz w:val="22"/>
                <w:szCs w:val="22"/>
              </w:rPr>
              <w:t>in order to</w:t>
            </w:r>
            <w:proofErr w:type="gramEnd"/>
            <w:r w:rsidRPr="00A5303E">
              <w:rPr>
                <w:rFonts w:ascii="Arial" w:hAnsi="Arial" w:cs="Arial"/>
                <w:sz w:val="22"/>
                <w:szCs w:val="22"/>
              </w:rPr>
              <w:t xml:space="preserve"> assist effect case management.</w:t>
            </w:r>
          </w:p>
        </w:tc>
      </w:tr>
      <w:tr w:rsidR="00495B51" w:rsidRPr="00A5303E" w14:paraId="69BC3F7B" w14:textId="77777777" w:rsidTr="00495B51">
        <w:tc>
          <w:tcPr>
            <w:tcW w:w="1228" w:type="dxa"/>
          </w:tcPr>
          <w:p w14:paraId="559E245B" w14:textId="77777777" w:rsidR="00495B51" w:rsidRPr="00A5303E" w:rsidRDefault="00495B51" w:rsidP="00495B51">
            <w:pPr>
              <w:jc w:val="center"/>
              <w:rPr>
                <w:rFonts w:ascii="Arial" w:hAnsi="Arial"/>
                <w:sz w:val="22"/>
                <w:szCs w:val="22"/>
              </w:rPr>
            </w:pPr>
          </w:p>
          <w:p w14:paraId="23925A41" w14:textId="53649B14" w:rsidR="00495B51" w:rsidRPr="00A5303E" w:rsidRDefault="00495B51" w:rsidP="00495B51">
            <w:pPr>
              <w:jc w:val="center"/>
              <w:rPr>
                <w:rFonts w:ascii="Arial" w:hAnsi="Arial"/>
                <w:sz w:val="22"/>
                <w:szCs w:val="22"/>
              </w:rPr>
            </w:pPr>
            <w:r w:rsidRPr="00A5303E">
              <w:rPr>
                <w:rFonts w:ascii="Arial" w:hAnsi="Arial"/>
                <w:sz w:val="22"/>
                <w:szCs w:val="22"/>
              </w:rPr>
              <w:t>20</w:t>
            </w:r>
          </w:p>
        </w:tc>
        <w:tc>
          <w:tcPr>
            <w:tcW w:w="8543" w:type="dxa"/>
          </w:tcPr>
          <w:p w14:paraId="409D330D" w14:textId="54BA4445" w:rsidR="00495B51" w:rsidRPr="00A5303E" w:rsidRDefault="00495B51" w:rsidP="00620BC5">
            <w:pPr>
              <w:rPr>
                <w:rFonts w:ascii="Arial" w:hAnsi="Arial" w:cs="Arial"/>
                <w:sz w:val="22"/>
                <w:szCs w:val="22"/>
              </w:rPr>
            </w:pPr>
            <w:r w:rsidRPr="00A5303E">
              <w:rPr>
                <w:rFonts w:ascii="Arial" w:hAnsi="Arial" w:cs="Arial"/>
                <w:sz w:val="22"/>
                <w:szCs w:val="22"/>
              </w:rPr>
              <w:t>Ensure that appropriate support mechanisms are in place for vulnerable tenants by making appropriate referrals and working in partnership with other services and agencies.</w:t>
            </w:r>
          </w:p>
        </w:tc>
      </w:tr>
      <w:tr w:rsidR="00495B51" w:rsidRPr="00A5303E" w14:paraId="0D2B7049" w14:textId="77777777" w:rsidTr="00495B51">
        <w:tc>
          <w:tcPr>
            <w:tcW w:w="1228" w:type="dxa"/>
          </w:tcPr>
          <w:p w14:paraId="33EF6726" w14:textId="66151F74" w:rsidR="00495B51" w:rsidRPr="00A5303E" w:rsidRDefault="00495B51" w:rsidP="00495B51">
            <w:pPr>
              <w:jc w:val="center"/>
              <w:rPr>
                <w:rFonts w:ascii="Arial" w:hAnsi="Arial"/>
                <w:sz w:val="22"/>
                <w:szCs w:val="22"/>
              </w:rPr>
            </w:pPr>
            <w:r w:rsidRPr="00A5303E">
              <w:rPr>
                <w:rFonts w:ascii="Arial" w:hAnsi="Arial"/>
                <w:sz w:val="22"/>
                <w:szCs w:val="22"/>
              </w:rPr>
              <w:t>21</w:t>
            </w:r>
          </w:p>
        </w:tc>
        <w:tc>
          <w:tcPr>
            <w:tcW w:w="8543" w:type="dxa"/>
          </w:tcPr>
          <w:p w14:paraId="0254E03F" w14:textId="2E78A3E4" w:rsidR="00495B51" w:rsidRPr="00A5303E" w:rsidRDefault="00495B51" w:rsidP="00620BC5">
            <w:pPr>
              <w:rPr>
                <w:rFonts w:ascii="Arial" w:hAnsi="Arial" w:cs="Arial"/>
                <w:sz w:val="22"/>
                <w:szCs w:val="22"/>
              </w:rPr>
            </w:pPr>
            <w:r w:rsidRPr="00A5303E">
              <w:rPr>
                <w:rFonts w:ascii="Arial" w:hAnsi="Arial" w:cs="Arial"/>
                <w:sz w:val="22"/>
                <w:szCs w:val="22"/>
              </w:rPr>
              <w:t>Assist in developing plans/strategies for the Housing service.</w:t>
            </w: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rsidRPr="0087472B" w14:paraId="19575B77" w14:textId="77777777" w:rsidTr="03BEA857">
        <w:tc>
          <w:tcPr>
            <w:tcW w:w="7198" w:type="dxa"/>
            <w:shd w:val="clear" w:color="auto" w:fill="DBE5F1" w:themeFill="accent1" w:themeFillTint="33"/>
          </w:tcPr>
          <w:p w14:paraId="62D9E45B" w14:textId="1080350F" w:rsidR="00AE1C3B" w:rsidRPr="0087472B" w:rsidRDefault="00AE1C3B" w:rsidP="00016DE7">
            <w:pPr>
              <w:pStyle w:val="BodyTextIndent3"/>
              <w:ind w:left="0"/>
              <w:rPr>
                <w:rFonts w:cs="Arial"/>
                <w:sz w:val="22"/>
                <w:szCs w:val="22"/>
              </w:rPr>
            </w:pPr>
            <w:r w:rsidRPr="0087472B">
              <w:rPr>
                <w:rFonts w:cs="Arial"/>
                <w:sz w:val="22"/>
                <w:szCs w:val="22"/>
              </w:rPr>
              <w:t>Qualifications</w:t>
            </w:r>
            <w:r w:rsidR="002D4AAF" w:rsidRPr="0087472B">
              <w:rPr>
                <w:rFonts w:cs="Arial"/>
                <w:sz w:val="22"/>
                <w:szCs w:val="22"/>
              </w:rPr>
              <w:t xml:space="preserve"> (or knowledge and experience at an equivalent level)</w:t>
            </w:r>
          </w:p>
          <w:p w14:paraId="07771E0F" w14:textId="64C48973" w:rsidR="00AE1C3B" w:rsidRPr="0087472B" w:rsidRDefault="00AE1C3B" w:rsidP="00016DE7">
            <w:pPr>
              <w:pStyle w:val="BodyTextIndent3"/>
              <w:ind w:left="0"/>
              <w:rPr>
                <w:rFonts w:cs="Arial"/>
                <w:sz w:val="22"/>
                <w:szCs w:val="22"/>
              </w:rPr>
            </w:pPr>
          </w:p>
        </w:tc>
        <w:tc>
          <w:tcPr>
            <w:tcW w:w="1276" w:type="dxa"/>
            <w:shd w:val="clear" w:color="auto" w:fill="DBE5F1" w:themeFill="accent1" w:themeFillTint="33"/>
          </w:tcPr>
          <w:p w14:paraId="7FC8EB21" w14:textId="4B5CE30E" w:rsidR="00AE1C3B" w:rsidRPr="0087472B" w:rsidRDefault="002D4AAF" w:rsidP="00016DE7">
            <w:pPr>
              <w:pStyle w:val="BodyTextIndent3"/>
              <w:ind w:left="0"/>
              <w:rPr>
                <w:rFonts w:cs="Arial"/>
                <w:sz w:val="22"/>
                <w:szCs w:val="22"/>
              </w:rPr>
            </w:pPr>
            <w:r w:rsidRPr="0087472B">
              <w:rPr>
                <w:rFonts w:cs="Arial"/>
                <w:sz w:val="22"/>
                <w:szCs w:val="22"/>
              </w:rPr>
              <w:t>Essential</w:t>
            </w:r>
          </w:p>
        </w:tc>
        <w:tc>
          <w:tcPr>
            <w:tcW w:w="1410" w:type="dxa"/>
            <w:shd w:val="clear" w:color="auto" w:fill="DBE5F1" w:themeFill="accent1" w:themeFillTint="33"/>
          </w:tcPr>
          <w:p w14:paraId="59F14E58" w14:textId="4FD34573" w:rsidR="00AE1C3B" w:rsidRPr="0087472B" w:rsidRDefault="002D4AAF" w:rsidP="00016DE7">
            <w:pPr>
              <w:pStyle w:val="BodyTextIndent3"/>
              <w:ind w:left="0"/>
              <w:rPr>
                <w:rFonts w:cs="Arial"/>
                <w:sz w:val="22"/>
                <w:szCs w:val="22"/>
              </w:rPr>
            </w:pPr>
            <w:r w:rsidRPr="0087472B">
              <w:rPr>
                <w:rFonts w:cs="Arial"/>
                <w:sz w:val="22"/>
                <w:szCs w:val="22"/>
              </w:rPr>
              <w:t>Desirable</w:t>
            </w:r>
          </w:p>
        </w:tc>
      </w:tr>
      <w:tr w:rsidR="00AE1C3B" w:rsidRPr="0087472B" w14:paraId="4125044B" w14:textId="77777777" w:rsidTr="03BEA857">
        <w:tc>
          <w:tcPr>
            <w:tcW w:w="7198" w:type="dxa"/>
          </w:tcPr>
          <w:p w14:paraId="475CA15F" w14:textId="7DB059D3" w:rsidR="00AE1C3B" w:rsidRPr="0087472B" w:rsidRDefault="00ED3A77" w:rsidP="0087472B">
            <w:pPr>
              <w:spacing w:before="60" w:after="240"/>
              <w:rPr>
                <w:rFonts w:ascii="Arial" w:hAnsi="Arial" w:cs="Arial"/>
                <w:sz w:val="22"/>
                <w:szCs w:val="22"/>
              </w:rPr>
            </w:pPr>
            <w:r w:rsidRPr="0087472B">
              <w:rPr>
                <w:rFonts w:ascii="Arial" w:hAnsi="Arial" w:cs="Arial"/>
                <w:sz w:val="22"/>
                <w:szCs w:val="22"/>
              </w:rPr>
              <w:t>Good educational background with a good level of numeracy and literacy skills</w:t>
            </w:r>
          </w:p>
        </w:tc>
        <w:tc>
          <w:tcPr>
            <w:tcW w:w="1276" w:type="dxa"/>
          </w:tcPr>
          <w:p w14:paraId="47A79BBE" w14:textId="0AB06D5C" w:rsidR="00AE1C3B" w:rsidRPr="0087472B" w:rsidRDefault="00ED3A77" w:rsidP="00EC2114">
            <w:pPr>
              <w:pStyle w:val="BodyTextIndent3"/>
              <w:ind w:left="0"/>
              <w:jc w:val="center"/>
              <w:rPr>
                <w:rFonts w:cs="Arial"/>
                <w:sz w:val="22"/>
                <w:szCs w:val="22"/>
              </w:rPr>
            </w:pPr>
            <w:r w:rsidRPr="0087472B">
              <w:rPr>
                <w:rFonts w:cs="Arial"/>
                <w:sz w:val="22"/>
                <w:szCs w:val="22"/>
              </w:rPr>
              <w:t>E</w:t>
            </w:r>
          </w:p>
        </w:tc>
        <w:tc>
          <w:tcPr>
            <w:tcW w:w="1410" w:type="dxa"/>
          </w:tcPr>
          <w:p w14:paraId="040EA6E3" w14:textId="77777777" w:rsidR="00AE1C3B" w:rsidRPr="0087472B" w:rsidRDefault="00AE1C3B" w:rsidP="00016DE7">
            <w:pPr>
              <w:pStyle w:val="BodyTextIndent3"/>
              <w:ind w:left="0"/>
              <w:rPr>
                <w:rFonts w:cs="Arial"/>
                <w:sz w:val="22"/>
                <w:szCs w:val="22"/>
              </w:rPr>
            </w:pPr>
          </w:p>
        </w:tc>
      </w:tr>
      <w:tr w:rsidR="00AE1C3B" w:rsidRPr="0087472B" w14:paraId="71BF9D7B" w14:textId="77777777" w:rsidTr="03BEA857">
        <w:tc>
          <w:tcPr>
            <w:tcW w:w="7198" w:type="dxa"/>
          </w:tcPr>
          <w:p w14:paraId="44228311" w14:textId="224E298D" w:rsidR="00AE1C3B" w:rsidRPr="0087472B" w:rsidRDefault="00697BC4" w:rsidP="0087472B">
            <w:pPr>
              <w:pStyle w:val="BodyTextIndent3"/>
              <w:spacing w:after="240"/>
              <w:ind w:left="0"/>
              <w:rPr>
                <w:rFonts w:cs="Arial"/>
                <w:b w:val="0"/>
                <w:bCs/>
                <w:sz w:val="22"/>
                <w:szCs w:val="22"/>
              </w:rPr>
            </w:pPr>
            <w:r w:rsidRPr="0087472B">
              <w:rPr>
                <w:rFonts w:cs="Arial"/>
                <w:b w:val="0"/>
                <w:bCs/>
                <w:sz w:val="22"/>
                <w:szCs w:val="22"/>
              </w:rPr>
              <w:t>Housing qualification or a similar related field</w:t>
            </w:r>
          </w:p>
        </w:tc>
        <w:tc>
          <w:tcPr>
            <w:tcW w:w="1276" w:type="dxa"/>
          </w:tcPr>
          <w:p w14:paraId="7B0B0A80" w14:textId="3927EC8B" w:rsidR="00AE1C3B" w:rsidRPr="0087472B" w:rsidRDefault="00AE1C3B" w:rsidP="00697BC4">
            <w:pPr>
              <w:pStyle w:val="BodyTextIndent3"/>
              <w:ind w:left="0"/>
              <w:jc w:val="center"/>
              <w:rPr>
                <w:rFonts w:cs="Arial"/>
                <w:sz w:val="22"/>
                <w:szCs w:val="22"/>
              </w:rPr>
            </w:pPr>
          </w:p>
        </w:tc>
        <w:tc>
          <w:tcPr>
            <w:tcW w:w="1410" w:type="dxa"/>
          </w:tcPr>
          <w:p w14:paraId="719EBCD8" w14:textId="4BAA63E4" w:rsidR="00AE1C3B" w:rsidRPr="0087472B" w:rsidRDefault="00697BC4" w:rsidP="00697BC4">
            <w:pPr>
              <w:pStyle w:val="BodyTextIndent3"/>
              <w:ind w:left="0"/>
              <w:jc w:val="center"/>
              <w:rPr>
                <w:rFonts w:cs="Arial"/>
                <w:sz w:val="22"/>
                <w:szCs w:val="22"/>
              </w:rPr>
            </w:pPr>
            <w:r w:rsidRPr="0087472B">
              <w:rPr>
                <w:rFonts w:cs="Arial"/>
                <w:sz w:val="22"/>
                <w:szCs w:val="22"/>
              </w:rPr>
              <w:t>D</w:t>
            </w:r>
          </w:p>
        </w:tc>
      </w:tr>
    </w:tbl>
    <w:p w14:paraId="6A195141" w14:textId="4EA12841" w:rsidR="00016DE7" w:rsidRPr="0087472B" w:rsidRDefault="00016DE7" w:rsidP="002D4AAF">
      <w:pPr>
        <w:pStyle w:val="BodyTextIndent3"/>
        <w:ind w:left="0"/>
        <w:rPr>
          <w:rFonts w:cs="Arial"/>
          <w:sz w:val="22"/>
          <w:szCs w:val="22"/>
        </w:rPr>
      </w:pPr>
    </w:p>
    <w:tbl>
      <w:tblPr>
        <w:tblStyle w:val="TableGrid"/>
        <w:tblW w:w="9884" w:type="dxa"/>
        <w:tblLook w:val="04A0" w:firstRow="1" w:lastRow="0" w:firstColumn="1" w:lastColumn="0" w:noHBand="0" w:noVBand="1"/>
      </w:tblPr>
      <w:tblGrid>
        <w:gridCol w:w="7198"/>
        <w:gridCol w:w="1276"/>
        <w:gridCol w:w="1410"/>
      </w:tblGrid>
      <w:tr w:rsidR="002D4AAF" w:rsidRPr="0087472B" w14:paraId="67F0D1C0" w14:textId="77777777" w:rsidTr="03BEA857">
        <w:tc>
          <w:tcPr>
            <w:tcW w:w="7198" w:type="dxa"/>
            <w:shd w:val="clear" w:color="auto" w:fill="DBE5F1" w:themeFill="accent1" w:themeFillTint="33"/>
          </w:tcPr>
          <w:p w14:paraId="2B2B8AB0" w14:textId="055B845D" w:rsidR="002D4AAF" w:rsidRPr="0087472B" w:rsidRDefault="002D4AAF" w:rsidP="758E5A1C">
            <w:pPr>
              <w:pStyle w:val="BodyTextIndent3"/>
              <w:ind w:left="0"/>
              <w:rPr>
                <w:rFonts w:cs="Arial"/>
                <w:sz w:val="22"/>
                <w:szCs w:val="22"/>
              </w:rPr>
            </w:pPr>
            <w:r w:rsidRPr="0087472B">
              <w:rPr>
                <w:rFonts w:cs="Arial"/>
                <w:sz w:val="22"/>
                <w:szCs w:val="22"/>
              </w:rPr>
              <w:t>Experience</w:t>
            </w:r>
          </w:p>
          <w:p w14:paraId="09DB4131" w14:textId="45500DBB" w:rsidR="002D4AAF" w:rsidRPr="0087472B" w:rsidRDefault="002D4AAF" w:rsidP="002D4AAF">
            <w:pPr>
              <w:pStyle w:val="BodyTextIndent3"/>
              <w:ind w:left="0"/>
              <w:rPr>
                <w:rFonts w:cs="Arial"/>
                <w:sz w:val="22"/>
                <w:szCs w:val="22"/>
              </w:rPr>
            </w:pPr>
          </w:p>
        </w:tc>
        <w:tc>
          <w:tcPr>
            <w:tcW w:w="1276" w:type="dxa"/>
            <w:shd w:val="clear" w:color="auto" w:fill="DBE5F1" w:themeFill="accent1" w:themeFillTint="33"/>
          </w:tcPr>
          <w:p w14:paraId="3B60B743" w14:textId="77777777" w:rsidR="002D4AAF" w:rsidRPr="0087472B" w:rsidRDefault="002D4AAF" w:rsidP="00EE4D6F">
            <w:pPr>
              <w:pStyle w:val="BodyTextIndent3"/>
              <w:ind w:left="0"/>
              <w:rPr>
                <w:rFonts w:cs="Arial"/>
                <w:sz w:val="22"/>
                <w:szCs w:val="22"/>
              </w:rPr>
            </w:pPr>
            <w:r w:rsidRPr="0087472B">
              <w:rPr>
                <w:rFonts w:cs="Arial"/>
                <w:sz w:val="22"/>
                <w:szCs w:val="22"/>
              </w:rPr>
              <w:t>Essential</w:t>
            </w:r>
          </w:p>
        </w:tc>
        <w:tc>
          <w:tcPr>
            <w:tcW w:w="1410" w:type="dxa"/>
            <w:shd w:val="clear" w:color="auto" w:fill="DBE5F1" w:themeFill="accent1" w:themeFillTint="33"/>
          </w:tcPr>
          <w:p w14:paraId="0863639A" w14:textId="77777777" w:rsidR="002D4AAF" w:rsidRPr="0087472B" w:rsidRDefault="002D4AAF" w:rsidP="00EE4D6F">
            <w:pPr>
              <w:pStyle w:val="BodyTextIndent3"/>
              <w:ind w:left="0"/>
              <w:rPr>
                <w:rFonts w:cs="Arial"/>
                <w:sz w:val="22"/>
                <w:szCs w:val="22"/>
              </w:rPr>
            </w:pPr>
            <w:r w:rsidRPr="0087472B">
              <w:rPr>
                <w:rFonts w:cs="Arial"/>
                <w:sz w:val="22"/>
                <w:szCs w:val="22"/>
              </w:rPr>
              <w:t>Desirable</w:t>
            </w:r>
          </w:p>
        </w:tc>
      </w:tr>
      <w:tr w:rsidR="002D4AAF" w:rsidRPr="0087472B" w14:paraId="3390BC98" w14:textId="77777777" w:rsidTr="03BEA857">
        <w:tc>
          <w:tcPr>
            <w:tcW w:w="7198" w:type="dxa"/>
          </w:tcPr>
          <w:p w14:paraId="7FFA8375" w14:textId="2E7796CC" w:rsidR="002D4AAF" w:rsidRPr="0087472B" w:rsidRDefault="00ED3A77" w:rsidP="0087472B">
            <w:pPr>
              <w:spacing w:before="60" w:after="240"/>
              <w:rPr>
                <w:rFonts w:ascii="Arial" w:hAnsi="Arial" w:cs="Arial"/>
                <w:sz w:val="22"/>
                <w:szCs w:val="22"/>
              </w:rPr>
            </w:pPr>
            <w:r w:rsidRPr="0087472B">
              <w:rPr>
                <w:rFonts w:ascii="Arial" w:hAnsi="Arial" w:cs="Arial"/>
                <w:sz w:val="22"/>
                <w:szCs w:val="22"/>
              </w:rPr>
              <w:t>Detailed knowledge relevant legislation including the Homelessness Reduction Act 2017 and the Housing Act 1996 Part VII</w:t>
            </w:r>
          </w:p>
        </w:tc>
        <w:tc>
          <w:tcPr>
            <w:tcW w:w="1276" w:type="dxa"/>
          </w:tcPr>
          <w:p w14:paraId="58F2F8B6" w14:textId="77777777" w:rsidR="002D4AAF" w:rsidRPr="0087472B" w:rsidRDefault="002D4AAF" w:rsidP="00EC2114">
            <w:pPr>
              <w:pStyle w:val="BodyTextIndent3"/>
              <w:ind w:left="0"/>
              <w:jc w:val="center"/>
              <w:rPr>
                <w:rFonts w:cs="Arial"/>
                <w:sz w:val="22"/>
                <w:szCs w:val="22"/>
              </w:rPr>
            </w:pPr>
          </w:p>
          <w:p w14:paraId="48922806" w14:textId="7C3C38B4" w:rsidR="00ED3A77" w:rsidRPr="0087472B" w:rsidRDefault="00ED3A77" w:rsidP="00EC2114">
            <w:pPr>
              <w:pStyle w:val="BodyTextIndent3"/>
              <w:ind w:left="0"/>
              <w:jc w:val="center"/>
              <w:rPr>
                <w:rFonts w:cs="Arial"/>
                <w:sz w:val="22"/>
                <w:szCs w:val="22"/>
              </w:rPr>
            </w:pPr>
            <w:r w:rsidRPr="0087472B">
              <w:rPr>
                <w:rFonts w:cs="Arial"/>
                <w:sz w:val="22"/>
                <w:szCs w:val="22"/>
              </w:rPr>
              <w:t>E</w:t>
            </w:r>
          </w:p>
        </w:tc>
        <w:tc>
          <w:tcPr>
            <w:tcW w:w="1410" w:type="dxa"/>
          </w:tcPr>
          <w:p w14:paraId="2A164639" w14:textId="77777777" w:rsidR="002D4AAF" w:rsidRPr="0087472B" w:rsidRDefault="002D4AAF" w:rsidP="00EE4D6F">
            <w:pPr>
              <w:pStyle w:val="BodyTextIndent3"/>
              <w:ind w:left="0"/>
              <w:rPr>
                <w:rFonts w:cs="Arial"/>
                <w:sz w:val="22"/>
                <w:szCs w:val="22"/>
              </w:rPr>
            </w:pPr>
          </w:p>
        </w:tc>
      </w:tr>
      <w:tr w:rsidR="002D4AAF" w:rsidRPr="0087472B" w14:paraId="3F2B1D07" w14:textId="77777777" w:rsidTr="03BEA857">
        <w:tc>
          <w:tcPr>
            <w:tcW w:w="7198" w:type="dxa"/>
          </w:tcPr>
          <w:p w14:paraId="59D806D5" w14:textId="4BBCB3C9" w:rsidR="002D4AAF" w:rsidRPr="0087472B" w:rsidRDefault="00ED3A77" w:rsidP="0087472B">
            <w:pPr>
              <w:spacing w:before="60" w:after="240"/>
              <w:rPr>
                <w:rFonts w:ascii="Arial" w:hAnsi="Arial" w:cs="Arial"/>
                <w:sz w:val="22"/>
                <w:szCs w:val="22"/>
              </w:rPr>
            </w:pPr>
            <w:r w:rsidRPr="0087472B">
              <w:rPr>
                <w:rFonts w:ascii="Arial" w:hAnsi="Arial" w:cs="Arial"/>
                <w:sz w:val="22"/>
                <w:szCs w:val="22"/>
              </w:rPr>
              <w:t>Experience of working with multiple agencies and develop strong partnerships with other statutory services and voluntary sector partners</w:t>
            </w:r>
          </w:p>
        </w:tc>
        <w:tc>
          <w:tcPr>
            <w:tcW w:w="1276" w:type="dxa"/>
          </w:tcPr>
          <w:p w14:paraId="2DF78025" w14:textId="77777777" w:rsidR="002D4AAF" w:rsidRPr="0087472B" w:rsidRDefault="002D4AAF" w:rsidP="00EC2114">
            <w:pPr>
              <w:pStyle w:val="BodyTextIndent3"/>
              <w:ind w:left="0"/>
              <w:jc w:val="center"/>
              <w:rPr>
                <w:rFonts w:cs="Arial"/>
                <w:sz w:val="22"/>
                <w:szCs w:val="22"/>
              </w:rPr>
            </w:pPr>
          </w:p>
          <w:p w14:paraId="4F8AECEC" w14:textId="0AFBDD6B" w:rsidR="00ED3A77" w:rsidRPr="0087472B" w:rsidRDefault="00ED3A77" w:rsidP="00EC2114">
            <w:pPr>
              <w:pStyle w:val="BodyTextIndent3"/>
              <w:ind w:left="0"/>
              <w:jc w:val="center"/>
              <w:rPr>
                <w:rFonts w:cs="Arial"/>
                <w:sz w:val="22"/>
                <w:szCs w:val="22"/>
              </w:rPr>
            </w:pPr>
            <w:r w:rsidRPr="0087472B">
              <w:rPr>
                <w:rFonts w:cs="Arial"/>
                <w:sz w:val="22"/>
                <w:szCs w:val="22"/>
              </w:rPr>
              <w:t>E</w:t>
            </w:r>
          </w:p>
        </w:tc>
        <w:tc>
          <w:tcPr>
            <w:tcW w:w="1410" w:type="dxa"/>
          </w:tcPr>
          <w:p w14:paraId="1FB007E2" w14:textId="77777777" w:rsidR="002D4AAF" w:rsidRPr="0087472B" w:rsidRDefault="002D4AAF" w:rsidP="00EE4D6F">
            <w:pPr>
              <w:pStyle w:val="BodyTextIndent3"/>
              <w:ind w:left="0"/>
              <w:rPr>
                <w:rFonts w:cs="Arial"/>
                <w:sz w:val="22"/>
                <w:szCs w:val="22"/>
              </w:rPr>
            </w:pPr>
          </w:p>
        </w:tc>
      </w:tr>
      <w:tr w:rsidR="002D4AAF" w:rsidRPr="0087472B" w14:paraId="2286155A" w14:textId="77777777" w:rsidTr="03BEA857">
        <w:tc>
          <w:tcPr>
            <w:tcW w:w="7198" w:type="dxa"/>
          </w:tcPr>
          <w:p w14:paraId="0ED9BC6D" w14:textId="0B0CE0E1" w:rsidR="00ED3A77" w:rsidRPr="0087472B" w:rsidRDefault="00ED3A77" w:rsidP="0087472B">
            <w:pPr>
              <w:pStyle w:val="BodyTextIndent3"/>
              <w:spacing w:after="240"/>
              <w:ind w:left="0"/>
              <w:rPr>
                <w:rFonts w:cs="Arial"/>
                <w:b w:val="0"/>
                <w:bCs/>
                <w:sz w:val="22"/>
                <w:szCs w:val="22"/>
              </w:rPr>
            </w:pPr>
            <w:r w:rsidRPr="0087472B">
              <w:rPr>
                <w:rFonts w:cs="Arial"/>
                <w:b w:val="0"/>
                <w:bCs/>
                <w:sz w:val="22"/>
                <w:szCs w:val="22"/>
              </w:rPr>
              <w:t>Full systems knowledge with the ability to initiate creative solutions for service improvements</w:t>
            </w:r>
          </w:p>
        </w:tc>
        <w:tc>
          <w:tcPr>
            <w:tcW w:w="1276" w:type="dxa"/>
          </w:tcPr>
          <w:p w14:paraId="2BB84BE3" w14:textId="77777777" w:rsidR="002D4AAF" w:rsidRPr="0087472B" w:rsidRDefault="002D4AAF" w:rsidP="00EC2114">
            <w:pPr>
              <w:pStyle w:val="BodyTextIndent3"/>
              <w:ind w:left="0"/>
              <w:jc w:val="center"/>
              <w:rPr>
                <w:rFonts w:cs="Arial"/>
                <w:sz w:val="22"/>
                <w:szCs w:val="22"/>
              </w:rPr>
            </w:pPr>
          </w:p>
          <w:p w14:paraId="521E4BC8" w14:textId="584410B7" w:rsidR="00ED3A77" w:rsidRPr="0087472B" w:rsidRDefault="00ED3A77" w:rsidP="00EC2114">
            <w:pPr>
              <w:pStyle w:val="BodyTextIndent3"/>
              <w:ind w:left="0"/>
              <w:jc w:val="center"/>
              <w:rPr>
                <w:rFonts w:cs="Arial"/>
                <w:sz w:val="22"/>
                <w:szCs w:val="22"/>
              </w:rPr>
            </w:pPr>
            <w:r w:rsidRPr="0087472B">
              <w:rPr>
                <w:rFonts w:cs="Arial"/>
                <w:sz w:val="22"/>
                <w:szCs w:val="22"/>
              </w:rPr>
              <w:t>E</w:t>
            </w:r>
          </w:p>
        </w:tc>
        <w:tc>
          <w:tcPr>
            <w:tcW w:w="1410" w:type="dxa"/>
          </w:tcPr>
          <w:p w14:paraId="6F4E1B9C" w14:textId="77777777" w:rsidR="002D4AAF" w:rsidRPr="0087472B" w:rsidRDefault="002D4AAF" w:rsidP="00EE4D6F">
            <w:pPr>
              <w:pStyle w:val="BodyTextIndent3"/>
              <w:ind w:left="0"/>
              <w:rPr>
                <w:rFonts w:cs="Arial"/>
                <w:sz w:val="22"/>
                <w:szCs w:val="22"/>
              </w:rPr>
            </w:pPr>
          </w:p>
        </w:tc>
      </w:tr>
      <w:tr w:rsidR="002D4AAF" w:rsidRPr="0087472B" w14:paraId="323719DF" w14:textId="77777777" w:rsidTr="03BEA857">
        <w:tc>
          <w:tcPr>
            <w:tcW w:w="7198" w:type="dxa"/>
          </w:tcPr>
          <w:p w14:paraId="1D4CF654" w14:textId="587C3AB1" w:rsidR="002D4AAF" w:rsidRPr="0087472B" w:rsidRDefault="00697BC4" w:rsidP="0087472B">
            <w:pPr>
              <w:spacing w:before="60" w:after="240"/>
              <w:rPr>
                <w:rFonts w:ascii="Arial" w:hAnsi="Arial" w:cs="Arial"/>
                <w:sz w:val="22"/>
                <w:szCs w:val="22"/>
              </w:rPr>
            </w:pPr>
            <w:r w:rsidRPr="0087472B">
              <w:rPr>
                <w:rFonts w:ascii="Arial" w:hAnsi="Arial" w:cs="Arial"/>
                <w:sz w:val="22"/>
                <w:szCs w:val="22"/>
              </w:rPr>
              <w:t>Previous experience in a Housing or similar related field</w:t>
            </w:r>
          </w:p>
        </w:tc>
        <w:tc>
          <w:tcPr>
            <w:tcW w:w="1276" w:type="dxa"/>
          </w:tcPr>
          <w:p w14:paraId="2C92AD17" w14:textId="6E5C909C" w:rsidR="002D4AAF" w:rsidRPr="0087472B" w:rsidRDefault="002D4AAF" w:rsidP="00EC2114">
            <w:pPr>
              <w:pStyle w:val="BodyTextIndent3"/>
              <w:ind w:left="0"/>
              <w:jc w:val="center"/>
              <w:rPr>
                <w:rFonts w:cs="Arial"/>
                <w:sz w:val="22"/>
                <w:szCs w:val="22"/>
              </w:rPr>
            </w:pPr>
          </w:p>
        </w:tc>
        <w:tc>
          <w:tcPr>
            <w:tcW w:w="1410" w:type="dxa"/>
          </w:tcPr>
          <w:p w14:paraId="12070427" w14:textId="2406EFBD" w:rsidR="002D4AAF" w:rsidRPr="0087472B" w:rsidRDefault="00697BC4" w:rsidP="00697BC4">
            <w:pPr>
              <w:pStyle w:val="BodyTextIndent3"/>
              <w:ind w:left="0"/>
              <w:jc w:val="center"/>
              <w:rPr>
                <w:rFonts w:cs="Arial"/>
                <w:sz w:val="22"/>
                <w:szCs w:val="22"/>
              </w:rPr>
            </w:pPr>
            <w:r w:rsidRPr="0087472B">
              <w:rPr>
                <w:rFonts w:cs="Arial"/>
                <w:sz w:val="22"/>
                <w:szCs w:val="22"/>
              </w:rPr>
              <w:t>D</w:t>
            </w:r>
          </w:p>
        </w:tc>
      </w:tr>
    </w:tbl>
    <w:p w14:paraId="6E38CF8A" w14:textId="77777777" w:rsidR="002D4AAF" w:rsidRPr="0087472B" w:rsidRDefault="002D4AAF" w:rsidP="002D4AAF">
      <w:pPr>
        <w:pStyle w:val="BodyTextIndent3"/>
        <w:ind w:left="0"/>
        <w:rPr>
          <w:rFonts w:cs="Arial"/>
          <w:sz w:val="22"/>
          <w:szCs w:val="22"/>
        </w:rPr>
      </w:pPr>
    </w:p>
    <w:tbl>
      <w:tblPr>
        <w:tblStyle w:val="TableGrid"/>
        <w:tblW w:w="9884" w:type="dxa"/>
        <w:tblLook w:val="04A0" w:firstRow="1" w:lastRow="0" w:firstColumn="1" w:lastColumn="0" w:noHBand="0" w:noVBand="1"/>
      </w:tblPr>
      <w:tblGrid>
        <w:gridCol w:w="7198"/>
        <w:gridCol w:w="1276"/>
        <w:gridCol w:w="1410"/>
      </w:tblGrid>
      <w:tr w:rsidR="002D4AAF" w:rsidRPr="0087472B" w14:paraId="50457C07" w14:textId="77777777" w:rsidTr="03BEA857">
        <w:tc>
          <w:tcPr>
            <w:tcW w:w="7198" w:type="dxa"/>
            <w:shd w:val="clear" w:color="auto" w:fill="DBE5F1" w:themeFill="accent1" w:themeFillTint="33"/>
          </w:tcPr>
          <w:p w14:paraId="3C4DC8CB" w14:textId="069B8196" w:rsidR="002D4AAF" w:rsidRPr="0087472B" w:rsidRDefault="002D4AAF" w:rsidP="00EE4D6F">
            <w:pPr>
              <w:pStyle w:val="BodyTextIndent3"/>
              <w:ind w:left="0"/>
              <w:rPr>
                <w:rFonts w:cs="Arial"/>
                <w:sz w:val="22"/>
                <w:szCs w:val="22"/>
              </w:rPr>
            </w:pPr>
            <w:r w:rsidRPr="0087472B">
              <w:rPr>
                <w:rFonts w:cs="Arial"/>
                <w:sz w:val="22"/>
                <w:szCs w:val="22"/>
              </w:rPr>
              <w:t>Skills Required</w:t>
            </w:r>
          </w:p>
          <w:p w14:paraId="0F1CDA8F" w14:textId="77777777" w:rsidR="002D4AAF" w:rsidRPr="0087472B" w:rsidRDefault="002D4AAF" w:rsidP="00EE4D6F">
            <w:pPr>
              <w:pStyle w:val="BodyTextIndent3"/>
              <w:ind w:left="0"/>
              <w:rPr>
                <w:rFonts w:cs="Arial"/>
                <w:sz w:val="22"/>
                <w:szCs w:val="22"/>
              </w:rPr>
            </w:pPr>
          </w:p>
        </w:tc>
        <w:tc>
          <w:tcPr>
            <w:tcW w:w="1276" w:type="dxa"/>
            <w:shd w:val="clear" w:color="auto" w:fill="DBE5F1" w:themeFill="accent1" w:themeFillTint="33"/>
          </w:tcPr>
          <w:p w14:paraId="60F94603" w14:textId="77777777" w:rsidR="002D4AAF" w:rsidRPr="0087472B" w:rsidRDefault="002D4AAF" w:rsidP="00EE4D6F">
            <w:pPr>
              <w:pStyle w:val="BodyTextIndent3"/>
              <w:ind w:left="0"/>
              <w:rPr>
                <w:rFonts w:cs="Arial"/>
                <w:sz w:val="22"/>
                <w:szCs w:val="22"/>
              </w:rPr>
            </w:pPr>
            <w:r w:rsidRPr="0087472B">
              <w:rPr>
                <w:rFonts w:cs="Arial"/>
                <w:sz w:val="22"/>
                <w:szCs w:val="22"/>
              </w:rPr>
              <w:t>Essential</w:t>
            </w:r>
          </w:p>
        </w:tc>
        <w:tc>
          <w:tcPr>
            <w:tcW w:w="1410" w:type="dxa"/>
            <w:shd w:val="clear" w:color="auto" w:fill="DBE5F1" w:themeFill="accent1" w:themeFillTint="33"/>
          </w:tcPr>
          <w:p w14:paraId="55FFC56B" w14:textId="77777777" w:rsidR="002D4AAF" w:rsidRPr="0087472B" w:rsidRDefault="002D4AAF" w:rsidP="00EE4D6F">
            <w:pPr>
              <w:pStyle w:val="BodyTextIndent3"/>
              <w:ind w:left="0"/>
              <w:rPr>
                <w:rFonts w:cs="Arial"/>
                <w:sz w:val="22"/>
                <w:szCs w:val="22"/>
              </w:rPr>
            </w:pPr>
            <w:r w:rsidRPr="0087472B">
              <w:rPr>
                <w:rFonts w:cs="Arial"/>
                <w:sz w:val="22"/>
                <w:szCs w:val="22"/>
              </w:rPr>
              <w:t>Desirable</w:t>
            </w:r>
          </w:p>
        </w:tc>
      </w:tr>
      <w:tr w:rsidR="00117A3E" w:rsidRPr="0087472B" w14:paraId="6EACBF42" w14:textId="77777777" w:rsidTr="03BEA857">
        <w:tc>
          <w:tcPr>
            <w:tcW w:w="7198" w:type="dxa"/>
          </w:tcPr>
          <w:p w14:paraId="561BAEA3" w14:textId="42549C8B" w:rsidR="00117A3E" w:rsidRPr="0087472B" w:rsidRDefault="00ED3A77" w:rsidP="0087472B">
            <w:pPr>
              <w:spacing w:before="60" w:after="240"/>
              <w:rPr>
                <w:rFonts w:ascii="Arial" w:hAnsi="Arial" w:cs="Arial"/>
                <w:sz w:val="22"/>
                <w:szCs w:val="22"/>
              </w:rPr>
            </w:pPr>
            <w:r w:rsidRPr="0087472B">
              <w:rPr>
                <w:rFonts w:ascii="Arial" w:hAnsi="Arial" w:cs="Arial"/>
                <w:sz w:val="22"/>
                <w:szCs w:val="22"/>
              </w:rPr>
              <w:t>Strong customer focus with the ability to treat customers with respect, adapting own behaviour to communicate with the customer in a way that suits the customer’s needs</w:t>
            </w:r>
          </w:p>
        </w:tc>
        <w:tc>
          <w:tcPr>
            <w:tcW w:w="1276" w:type="dxa"/>
          </w:tcPr>
          <w:p w14:paraId="701B8F9F" w14:textId="77777777" w:rsidR="00117A3E" w:rsidRPr="0087472B" w:rsidRDefault="00117A3E" w:rsidP="00117A3E">
            <w:pPr>
              <w:pStyle w:val="BodyTextIndent3"/>
              <w:ind w:left="0"/>
              <w:jc w:val="center"/>
              <w:rPr>
                <w:rFonts w:cs="Arial"/>
                <w:sz w:val="22"/>
                <w:szCs w:val="22"/>
              </w:rPr>
            </w:pPr>
          </w:p>
          <w:p w14:paraId="7F0774A9" w14:textId="6C61ACF6" w:rsidR="00697BC4" w:rsidRPr="0087472B" w:rsidRDefault="00697BC4" w:rsidP="00117A3E">
            <w:pPr>
              <w:pStyle w:val="BodyTextIndent3"/>
              <w:ind w:left="0"/>
              <w:jc w:val="center"/>
              <w:rPr>
                <w:rFonts w:cs="Arial"/>
                <w:sz w:val="22"/>
                <w:szCs w:val="22"/>
              </w:rPr>
            </w:pPr>
            <w:r w:rsidRPr="0087472B">
              <w:rPr>
                <w:rFonts w:cs="Arial"/>
                <w:sz w:val="22"/>
                <w:szCs w:val="22"/>
              </w:rPr>
              <w:t>E</w:t>
            </w:r>
          </w:p>
        </w:tc>
        <w:tc>
          <w:tcPr>
            <w:tcW w:w="1410" w:type="dxa"/>
          </w:tcPr>
          <w:p w14:paraId="5C13623E" w14:textId="77777777" w:rsidR="00117A3E" w:rsidRPr="0087472B" w:rsidRDefault="00117A3E" w:rsidP="00117A3E">
            <w:pPr>
              <w:pStyle w:val="BodyTextIndent3"/>
              <w:ind w:left="0"/>
              <w:rPr>
                <w:rFonts w:cs="Arial"/>
                <w:sz w:val="22"/>
                <w:szCs w:val="22"/>
              </w:rPr>
            </w:pPr>
          </w:p>
        </w:tc>
      </w:tr>
      <w:tr w:rsidR="00117A3E" w:rsidRPr="0087472B" w14:paraId="5DCBD7AE" w14:textId="77777777" w:rsidTr="03BEA857">
        <w:tc>
          <w:tcPr>
            <w:tcW w:w="7198" w:type="dxa"/>
          </w:tcPr>
          <w:p w14:paraId="01B51F81" w14:textId="607781C1" w:rsidR="00117A3E" w:rsidRPr="0087472B" w:rsidRDefault="00ED3A77" w:rsidP="0087472B">
            <w:pPr>
              <w:spacing w:before="60" w:after="240"/>
              <w:rPr>
                <w:rFonts w:ascii="Arial" w:hAnsi="Arial" w:cs="Arial"/>
                <w:sz w:val="22"/>
                <w:szCs w:val="22"/>
              </w:rPr>
            </w:pPr>
            <w:r w:rsidRPr="0087472B">
              <w:rPr>
                <w:rFonts w:ascii="Arial" w:hAnsi="Arial" w:cs="Arial"/>
                <w:sz w:val="22"/>
                <w:szCs w:val="22"/>
              </w:rPr>
              <w:t>Able to encourage the close working of the team and is tactful and diplomatic in all situations</w:t>
            </w:r>
          </w:p>
        </w:tc>
        <w:tc>
          <w:tcPr>
            <w:tcW w:w="1276" w:type="dxa"/>
          </w:tcPr>
          <w:p w14:paraId="6A5597D2" w14:textId="77777777" w:rsidR="00117A3E" w:rsidRPr="0087472B" w:rsidRDefault="00117A3E" w:rsidP="00117A3E">
            <w:pPr>
              <w:pStyle w:val="BodyTextIndent3"/>
              <w:ind w:left="0"/>
              <w:jc w:val="center"/>
              <w:rPr>
                <w:rFonts w:cs="Arial"/>
                <w:sz w:val="22"/>
                <w:szCs w:val="22"/>
              </w:rPr>
            </w:pPr>
          </w:p>
          <w:p w14:paraId="1C863F5A" w14:textId="70AE4002" w:rsidR="00697BC4" w:rsidRPr="0087472B" w:rsidRDefault="00697BC4" w:rsidP="00117A3E">
            <w:pPr>
              <w:pStyle w:val="BodyTextIndent3"/>
              <w:ind w:left="0"/>
              <w:jc w:val="center"/>
              <w:rPr>
                <w:rFonts w:cs="Arial"/>
                <w:sz w:val="22"/>
                <w:szCs w:val="22"/>
              </w:rPr>
            </w:pPr>
            <w:r w:rsidRPr="0087472B">
              <w:rPr>
                <w:rFonts w:cs="Arial"/>
                <w:sz w:val="22"/>
                <w:szCs w:val="22"/>
              </w:rPr>
              <w:t>E</w:t>
            </w:r>
          </w:p>
        </w:tc>
        <w:tc>
          <w:tcPr>
            <w:tcW w:w="1410" w:type="dxa"/>
          </w:tcPr>
          <w:p w14:paraId="65392EF8" w14:textId="77777777" w:rsidR="00117A3E" w:rsidRPr="0087472B" w:rsidRDefault="00117A3E" w:rsidP="00117A3E">
            <w:pPr>
              <w:pStyle w:val="BodyTextIndent3"/>
              <w:ind w:left="0"/>
              <w:rPr>
                <w:rFonts w:cs="Arial"/>
                <w:sz w:val="22"/>
                <w:szCs w:val="22"/>
              </w:rPr>
            </w:pPr>
          </w:p>
        </w:tc>
      </w:tr>
      <w:tr w:rsidR="00117A3E" w:rsidRPr="0087472B" w14:paraId="5829B00C" w14:textId="77777777" w:rsidTr="03BEA857">
        <w:tc>
          <w:tcPr>
            <w:tcW w:w="7198" w:type="dxa"/>
          </w:tcPr>
          <w:p w14:paraId="752537C7" w14:textId="5E1884D4" w:rsidR="00117A3E" w:rsidRPr="0087472B" w:rsidRDefault="00ED3A77" w:rsidP="0087472B">
            <w:pPr>
              <w:spacing w:before="60" w:after="240"/>
              <w:rPr>
                <w:rFonts w:ascii="Arial" w:hAnsi="Arial" w:cs="Arial"/>
                <w:sz w:val="22"/>
                <w:szCs w:val="22"/>
              </w:rPr>
            </w:pPr>
            <w:r w:rsidRPr="0087472B">
              <w:rPr>
                <w:rFonts w:ascii="Arial" w:hAnsi="Arial" w:cs="Arial"/>
                <w:sz w:val="22"/>
                <w:szCs w:val="22"/>
              </w:rPr>
              <w:t xml:space="preserve">Strong IT skills including knowledge of housing software and all Microsoft packages </w:t>
            </w:r>
          </w:p>
        </w:tc>
        <w:tc>
          <w:tcPr>
            <w:tcW w:w="1276" w:type="dxa"/>
          </w:tcPr>
          <w:p w14:paraId="43D69562" w14:textId="77777777" w:rsidR="00117A3E" w:rsidRPr="0087472B" w:rsidRDefault="00117A3E" w:rsidP="00117A3E">
            <w:pPr>
              <w:pStyle w:val="BodyTextIndent3"/>
              <w:ind w:left="0"/>
              <w:jc w:val="center"/>
              <w:rPr>
                <w:rFonts w:cs="Arial"/>
                <w:sz w:val="22"/>
                <w:szCs w:val="22"/>
              </w:rPr>
            </w:pPr>
          </w:p>
          <w:p w14:paraId="2FD9C58E" w14:textId="1A2D9816" w:rsidR="00697BC4" w:rsidRPr="0087472B" w:rsidRDefault="00697BC4" w:rsidP="00117A3E">
            <w:pPr>
              <w:pStyle w:val="BodyTextIndent3"/>
              <w:ind w:left="0"/>
              <w:jc w:val="center"/>
              <w:rPr>
                <w:rFonts w:cs="Arial"/>
                <w:sz w:val="22"/>
                <w:szCs w:val="22"/>
              </w:rPr>
            </w:pPr>
            <w:r w:rsidRPr="0087472B">
              <w:rPr>
                <w:rFonts w:cs="Arial"/>
                <w:sz w:val="22"/>
                <w:szCs w:val="22"/>
              </w:rPr>
              <w:t>E</w:t>
            </w:r>
          </w:p>
        </w:tc>
        <w:tc>
          <w:tcPr>
            <w:tcW w:w="1410" w:type="dxa"/>
          </w:tcPr>
          <w:p w14:paraId="507CA097" w14:textId="77777777" w:rsidR="00117A3E" w:rsidRPr="0087472B" w:rsidRDefault="00117A3E" w:rsidP="00117A3E">
            <w:pPr>
              <w:pStyle w:val="BodyTextIndent3"/>
              <w:ind w:left="0"/>
              <w:rPr>
                <w:rFonts w:cs="Arial"/>
                <w:sz w:val="22"/>
                <w:szCs w:val="22"/>
              </w:rPr>
            </w:pPr>
          </w:p>
        </w:tc>
      </w:tr>
      <w:tr w:rsidR="00117A3E" w:rsidRPr="0087472B" w14:paraId="5AD69F5E" w14:textId="77777777" w:rsidTr="03BEA857">
        <w:tc>
          <w:tcPr>
            <w:tcW w:w="7198" w:type="dxa"/>
          </w:tcPr>
          <w:p w14:paraId="17D8FC42" w14:textId="094402AD" w:rsidR="00117A3E" w:rsidRPr="0087472B" w:rsidRDefault="00ED3A77" w:rsidP="0087472B">
            <w:pPr>
              <w:spacing w:before="60" w:after="240"/>
              <w:rPr>
                <w:rFonts w:ascii="Arial" w:hAnsi="Arial" w:cs="Arial"/>
                <w:sz w:val="22"/>
                <w:szCs w:val="22"/>
              </w:rPr>
            </w:pPr>
            <w:r w:rsidRPr="0087472B">
              <w:rPr>
                <w:rFonts w:ascii="Arial" w:hAnsi="Arial" w:cs="Arial"/>
                <w:sz w:val="22"/>
                <w:szCs w:val="22"/>
              </w:rPr>
              <w:t xml:space="preserve">Planning and prioritising own workload to meet deadlines </w:t>
            </w:r>
          </w:p>
        </w:tc>
        <w:tc>
          <w:tcPr>
            <w:tcW w:w="1276" w:type="dxa"/>
          </w:tcPr>
          <w:p w14:paraId="7A523FFF" w14:textId="25541622" w:rsidR="00697BC4" w:rsidRPr="0087472B" w:rsidRDefault="00697BC4" w:rsidP="00117A3E">
            <w:pPr>
              <w:pStyle w:val="BodyTextIndent3"/>
              <w:ind w:left="0"/>
              <w:jc w:val="center"/>
              <w:rPr>
                <w:rFonts w:cs="Arial"/>
                <w:sz w:val="22"/>
                <w:szCs w:val="22"/>
              </w:rPr>
            </w:pPr>
            <w:r w:rsidRPr="0087472B">
              <w:rPr>
                <w:rFonts w:cs="Arial"/>
                <w:sz w:val="22"/>
                <w:szCs w:val="22"/>
              </w:rPr>
              <w:t>E</w:t>
            </w:r>
          </w:p>
        </w:tc>
        <w:tc>
          <w:tcPr>
            <w:tcW w:w="1410" w:type="dxa"/>
          </w:tcPr>
          <w:p w14:paraId="406E198A" w14:textId="77777777" w:rsidR="00117A3E" w:rsidRPr="0087472B" w:rsidRDefault="00117A3E" w:rsidP="00117A3E">
            <w:pPr>
              <w:pStyle w:val="BodyTextIndent3"/>
              <w:ind w:left="0"/>
              <w:rPr>
                <w:rFonts w:cs="Arial"/>
                <w:sz w:val="22"/>
                <w:szCs w:val="22"/>
              </w:rPr>
            </w:pPr>
          </w:p>
        </w:tc>
      </w:tr>
      <w:tr w:rsidR="00823031" w:rsidRPr="0087472B" w14:paraId="06738855" w14:textId="77777777" w:rsidTr="0087472B">
        <w:trPr>
          <w:trHeight w:val="409"/>
        </w:trPr>
        <w:tc>
          <w:tcPr>
            <w:tcW w:w="7198" w:type="dxa"/>
          </w:tcPr>
          <w:p w14:paraId="7F9CBA8C" w14:textId="7ADAC79D" w:rsidR="00ED3A77" w:rsidRPr="0087472B" w:rsidRDefault="00ED3A77" w:rsidP="0087472B">
            <w:pPr>
              <w:spacing w:before="100" w:beforeAutospacing="1" w:after="240"/>
              <w:rPr>
                <w:rFonts w:ascii="Arial" w:hAnsi="Arial" w:cs="Arial"/>
                <w:color w:val="000000"/>
                <w:sz w:val="22"/>
                <w:szCs w:val="22"/>
              </w:rPr>
            </w:pPr>
            <w:r w:rsidRPr="0087472B">
              <w:rPr>
                <w:rFonts w:ascii="Arial" w:hAnsi="Arial" w:cs="Arial"/>
                <w:sz w:val="22"/>
                <w:szCs w:val="22"/>
              </w:rPr>
              <w:t>Plans activities for own area of work within existing procedures wi</w:t>
            </w:r>
            <w:r w:rsidR="0087472B" w:rsidRPr="0087472B">
              <w:rPr>
                <w:rFonts w:ascii="Arial" w:hAnsi="Arial" w:cs="Arial"/>
                <w:sz w:val="22"/>
                <w:szCs w:val="22"/>
              </w:rPr>
              <w:t>t</w:t>
            </w:r>
            <w:r w:rsidRPr="0087472B">
              <w:rPr>
                <w:rFonts w:ascii="Arial" w:hAnsi="Arial" w:cs="Arial"/>
                <w:sz w:val="22"/>
                <w:szCs w:val="22"/>
              </w:rPr>
              <w:t>hout seeking support and direction</w:t>
            </w:r>
          </w:p>
        </w:tc>
        <w:tc>
          <w:tcPr>
            <w:tcW w:w="1276" w:type="dxa"/>
          </w:tcPr>
          <w:p w14:paraId="12943865" w14:textId="77777777" w:rsidR="00823031" w:rsidRPr="0087472B" w:rsidRDefault="00823031" w:rsidP="00823031">
            <w:pPr>
              <w:pStyle w:val="BodyTextIndent3"/>
              <w:ind w:left="0"/>
              <w:jc w:val="center"/>
              <w:rPr>
                <w:rFonts w:cs="Arial"/>
                <w:sz w:val="22"/>
                <w:szCs w:val="22"/>
              </w:rPr>
            </w:pPr>
          </w:p>
          <w:p w14:paraId="3AAD8D23" w14:textId="5B443848" w:rsidR="00697BC4" w:rsidRPr="0087472B" w:rsidRDefault="00697BC4" w:rsidP="00823031">
            <w:pPr>
              <w:pStyle w:val="BodyTextIndent3"/>
              <w:ind w:left="0"/>
              <w:jc w:val="center"/>
              <w:rPr>
                <w:rFonts w:cs="Arial"/>
                <w:sz w:val="22"/>
                <w:szCs w:val="22"/>
              </w:rPr>
            </w:pPr>
            <w:r w:rsidRPr="0087472B">
              <w:rPr>
                <w:rFonts w:cs="Arial"/>
                <w:sz w:val="22"/>
                <w:szCs w:val="22"/>
              </w:rPr>
              <w:t>E</w:t>
            </w:r>
          </w:p>
        </w:tc>
        <w:tc>
          <w:tcPr>
            <w:tcW w:w="1410" w:type="dxa"/>
          </w:tcPr>
          <w:p w14:paraId="2F0C505B" w14:textId="786EBAC5" w:rsidR="00823031" w:rsidRPr="0087472B" w:rsidRDefault="00823031" w:rsidP="00823031">
            <w:pPr>
              <w:pStyle w:val="BodyTextIndent3"/>
              <w:ind w:left="0"/>
              <w:jc w:val="center"/>
              <w:rPr>
                <w:rFonts w:cs="Arial"/>
                <w:sz w:val="22"/>
                <w:szCs w:val="22"/>
              </w:rPr>
            </w:pPr>
          </w:p>
        </w:tc>
      </w:tr>
    </w:tbl>
    <w:p w14:paraId="171FDC29" w14:textId="77777777" w:rsidR="002D4AAF" w:rsidRPr="0087472B" w:rsidRDefault="002D4AAF" w:rsidP="002D4AAF">
      <w:pPr>
        <w:pStyle w:val="BodyTextIndent3"/>
        <w:ind w:left="0"/>
        <w:rPr>
          <w:rFonts w:cs="Arial"/>
          <w:sz w:val="22"/>
          <w:szCs w:val="22"/>
        </w:rPr>
      </w:pPr>
    </w:p>
    <w:tbl>
      <w:tblPr>
        <w:tblStyle w:val="TableGrid"/>
        <w:tblW w:w="9918" w:type="dxa"/>
        <w:tblLook w:val="04A0" w:firstRow="1" w:lastRow="0" w:firstColumn="1" w:lastColumn="0" w:noHBand="0" w:noVBand="1"/>
      </w:tblPr>
      <w:tblGrid>
        <w:gridCol w:w="7204"/>
        <w:gridCol w:w="1270"/>
        <w:gridCol w:w="1444"/>
      </w:tblGrid>
      <w:tr w:rsidR="03BEA857" w:rsidRPr="0087472B" w14:paraId="236B24AF" w14:textId="77777777" w:rsidTr="00117A3E">
        <w:tc>
          <w:tcPr>
            <w:tcW w:w="7204" w:type="dxa"/>
            <w:shd w:val="clear" w:color="auto" w:fill="DBE5F1" w:themeFill="accent1" w:themeFillTint="33"/>
          </w:tcPr>
          <w:p w14:paraId="5B041965" w14:textId="77777777" w:rsidR="4BF6B2B0" w:rsidRPr="0087472B" w:rsidRDefault="4BF6B2B0" w:rsidP="03BEA857">
            <w:pPr>
              <w:pStyle w:val="BodyTextIndent3"/>
              <w:ind w:left="0"/>
              <w:rPr>
                <w:rFonts w:cs="Arial"/>
                <w:sz w:val="22"/>
                <w:szCs w:val="22"/>
              </w:rPr>
            </w:pPr>
            <w:proofErr w:type="spellStart"/>
            <w:r w:rsidRPr="0087472B">
              <w:rPr>
                <w:rFonts w:cs="Arial"/>
                <w:sz w:val="22"/>
                <w:szCs w:val="22"/>
              </w:rPr>
              <w:t>Behaviours</w:t>
            </w:r>
            <w:proofErr w:type="spellEnd"/>
          </w:p>
          <w:p w14:paraId="523E49C4" w14:textId="383C145B" w:rsidR="0087472B" w:rsidRPr="0087472B" w:rsidRDefault="0087472B" w:rsidP="03BEA857">
            <w:pPr>
              <w:pStyle w:val="BodyTextIndent3"/>
              <w:ind w:left="0"/>
              <w:rPr>
                <w:rFonts w:cs="Arial"/>
                <w:sz w:val="22"/>
                <w:szCs w:val="22"/>
              </w:rPr>
            </w:pPr>
          </w:p>
        </w:tc>
        <w:tc>
          <w:tcPr>
            <w:tcW w:w="1270" w:type="dxa"/>
            <w:shd w:val="clear" w:color="auto" w:fill="DBE5F1" w:themeFill="accent1" w:themeFillTint="33"/>
          </w:tcPr>
          <w:p w14:paraId="26C06CC5" w14:textId="77777777" w:rsidR="03BEA857" w:rsidRPr="0087472B" w:rsidRDefault="03BEA857" w:rsidP="03BEA857">
            <w:pPr>
              <w:pStyle w:val="BodyTextIndent3"/>
              <w:ind w:left="0"/>
              <w:rPr>
                <w:rFonts w:cs="Arial"/>
                <w:sz w:val="22"/>
                <w:szCs w:val="22"/>
              </w:rPr>
            </w:pPr>
            <w:r w:rsidRPr="0087472B">
              <w:rPr>
                <w:rFonts w:cs="Arial"/>
                <w:sz w:val="22"/>
                <w:szCs w:val="22"/>
              </w:rPr>
              <w:t>Essential</w:t>
            </w:r>
          </w:p>
        </w:tc>
        <w:tc>
          <w:tcPr>
            <w:tcW w:w="1444" w:type="dxa"/>
            <w:shd w:val="clear" w:color="auto" w:fill="DBE5F1" w:themeFill="accent1" w:themeFillTint="33"/>
          </w:tcPr>
          <w:p w14:paraId="404425F9" w14:textId="77777777" w:rsidR="03BEA857" w:rsidRPr="0087472B" w:rsidRDefault="03BEA857" w:rsidP="03BEA857">
            <w:pPr>
              <w:pStyle w:val="BodyTextIndent3"/>
              <w:ind w:left="0"/>
              <w:rPr>
                <w:rFonts w:cs="Arial"/>
                <w:sz w:val="22"/>
                <w:szCs w:val="22"/>
              </w:rPr>
            </w:pPr>
            <w:r w:rsidRPr="0087472B">
              <w:rPr>
                <w:rFonts w:cs="Arial"/>
                <w:sz w:val="22"/>
                <w:szCs w:val="22"/>
              </w:rPr>
              <w:t>Desirable</w:t>
            </w:r>
          </w:p>
        </w:tc>
      </w:tr>
      <w:tr w:rsidR="00697BC4" w:rsidRPr="0087472B" w14:paraId="562C498F" w14:textId="77777777" w:rsidTr="00117A3E">
        <w:tc>
          <w:tcPr>
            <w:tcW w:w="7204" w:type="dxa"/>
          </w:tcPr>
          <w:p w14:paraId="18E55A7C" w14:textId="77777777" w:rsidR="00697BC4" w:rsidRPr="0087472B" w:rsidRDefault="00697BC4" w:rsidP="00697BC4">
            <w:pPr>
              <w:spacing w:before="60" w:after="60"/>
              <w:rPr>
                <w:rFonts w:ascii="Arial" w:hAnsi="Arial" w:cs="Arial"/>
                <w:sz w:val="22"/>
                <w:szCs w:val="22"/>
              </w:rPr>
            </w:pPr>
            <w:r w:rsidRPr="0087472B">
              <w:rPr>
                <w:rFonts w:ascii="Arial" w:hAnsi="Arial" w:cs="Arial"/>
                <w:sz w:val="22"/>
                <w:szCs w:val="22"/>
              </w:rPr>
              <w:t xml:space="preserve">Ability to communicate in writing decisions and legislation with clarity.  Taking responsibility for the decisions made </w:t>
            </w:r>
          </w:p>
          <w:p w14:paraId="50BBBC0A" w14:textId="77777777" w:rsidR="00697BC4" w:rsidRPr="0087472B" w:rsidRDefault="00697BC4" w:rsidP="00697BC4">
            <w:pPr>
              <w:pStyle w:val="BodyTextIndent3"/>
              <w:ind w:left="0"/>
              <w:rPr>
                <w:rFonts w:cs="Arial"/>
                <w:sz w:val="22"/>
                <w:szCs w:val="22"/>
              </w:rPr>
            </w:pPr>
          </w:p>
        </w:tc>
        <w:tc>
          <w:tcPr>
            <w:tcW w:w="1270" w:type="dxa"/>
          </w:tcPr>
          <w:p w14:paraId="31CD0670" w14:textId="77777777" w:rsidR="00697BC4" w:rsidRPr="0087472B" w:rsidRDefault="00697BC4" w:rsidP="00697BC4">
            <w:pPr>
              <w:pStyle w:val="BodyTextIndent3"/>
              <w:ind w:left="0"/>
              <w:jc w:val="center"/>
              <w:rPr>
                <w:rFonts w:cs="Arial"/>
                <w:sz w:val="22"/>
                <w:szCs w:val="22"/>
              </w:rPr>
            </w:pPr>
          </w:p>
          <w:p w14:paraId="51FA366A" w14:textId="217CC3CA" w:rsidR="00697BC4" w:rsidRPr="0087472B" w:rsidRDefault="00697BC4" w:rsidP="00697BC4">
            <w:pPr>
              <w:pStyle w:val="BodyTextIndent3"/>
              <w:ind w:left="0"/>
              <w:jc w:val="center"/>
              <w:rPr>
                <w:rFonts w:cs="Arial"/>
                <w:sz w:val="22"/>
                <w:szCs w:val="22"/>
              </w:rPr>
            </w:pPr>
            <w:r w:rsidRPr="0087472B">
              <w:rPr>
                <w:rFonts w:cs="Arial"/>
                <w:sz w:val="22"/>
                <w:szCs w:val="22"/>
              </w:rPr>
              <w:t>E</w:t>
            </w:r>
          </w:p>
        </w:tc>
        <w:tc>
          <w:tcPr>
            <w:tcW w:w="1444" w:type="dxa"/>
          </w:tcPr>
          <w:p w14:paraId="67B1B053" w14:textId="77777777" w:rsidR="00697BC4" w:rsidRPr="0087472B" w:rsidRDefault="00697BC4" w:rsidP="00697BC4">
            <w:pPr>
              <w:pStyle w:val="BodyTextIndent3"/>
              <w:ind w:left="0"/>
              <w:rPr>
                <w:rFonts w:cs="Arial"/>
                <w:sz w:val="22"/>
                <w:szCs w:val="22"/>
              </w:rPr>
            </w:pPr>
          </w:p>
        </w:tc>
      </w:tr>
    </w:tbl>
    <w:p w14:paraId="4E3AB42F" w14:textId="4A6FF2B3" w:rsidR="00016DE7" w:rsidRDefault="00016DE7" w:rsidP="03BEA857">
      <w:pPr>
        <w:pStyle w:val="BodyTextIndent3"/>
        <w:ind w:left="0"/>
        <w:jc w:val="both"/>
        <w:rPr>
          <w:bCs/>
          <w:szCs w:val="16"/>
        </w:rPr>
      </w:pPr>
    </w:p>
    <w:p w14:paraId="43BEA075" w14:textId="77777777" w:rsidR="00697BC4" w:rsidRPr="0087472B" w:rsidRDefault="00697BC4" w:rsidP="03BEA857">
      <w:pPr>
        <w:pStyle w:val="BodyTextIndent3"/>
        <w:ind w:left="0"/>
        <w:jc w:val="both"/>
        <w:rPr>
          <w:bCs/>
          <w:sz w:val="20"/>
        </w:rPr>
      </w:pPr>
    </w:p>
    <w:p w14:paraId="3D1F5906" w14:textId="3999AB1A" w:rsidR="00016DE7" w:rsidRPr="0087472B" w:rsidRDefault="00016DE7" w:rsidP="00016DE7">
      <w:pPr>
        <w:pStyle w:val="BodyTextIndent3"/>
        <w:ind w:left="0"/>
        <w:jc w:val="both"/>
        <w:rPr>
          <w:b w:val="0"/>
          <w:sz w:val="20"/>
        </w:rPr>
      </w:pPr>
      <w:r w:rsidRPr="0087472B">
        <w:rPr>
          <w:b w:val="0"/>
          <w:sz w:val="20"/>
        </w:rPr>
        <w:t xml:space="preserve">Note: Applicants who are disabled (as defined by law) </w:t>
      </w:r>
      <w:r w:rsidR="00AE6447" w:rsidRPr="0087472B">
        <w:rPr>
          <w:b w:val="0"/>
          <w:sz w:val="20"/>
        </w:rPr>
        <w:t>w</w:t>
      </w:r>
      <w:r w:rsidRPr="0087472B">
        <w:rPr>
          <w:b w:val="0"/>
          <w:sz w:val="20"/>
        </w:rPr>
        <w:t xml:space="preserve">ill be guaranteed an interview if they meet the </w:t>
      </w:r>
      <w:r w:rsidR="002D4AAF" w:rsidRPr="0087472B">
        <w:rPr>
          <w:b w:val="0"/>
          <w:sz w:val="20"/>
        </w:rPr>
        <w:t>essential</w:t>
      </w:r>
      <w:r w:rsidRPr="0087472B">
        <w:rPr>
          <w:b w:val="0"/>
          <w:sz w:val="20"/>
        </w:rPr>
        <w:t xml:space="preserve"> criteria provided that this information is noted under</w:t>
      </w:r>
      <w:r w:rsidR="00AE6447" w:rsidRPr="0087472B">
        <w:rPr>
          <w:b w:val="0"/>
          <w:sz w:val="20"/>
        </w:rPr>
        <w:t xml:space="preserve"> the relevant </w:t>
      </w:r>
      <w:r w:rsidRPr="0087472B">
        <w:rPr>
          <w:b w:val="0"/>
          <w:sz w:val="20"/>
        </w:rPr>
        <w:t>section of the application form.</w:t>
      </w:r>
    </w:p>
    <w:p w14:paraId="4E2C668A" w14:textId="77777777" w:rsidR="00016DE7" w:rsidRPr="000D26AD" w:rsidRDefault="00016DE7" w:rsidP="0087472B">
      <w:pPr>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3BA7" w14:textId="77777777" w:rsidR="00C070D4" w:rsidRDefault="00C070D4">
      <w:r>
        <w:separator/>
      </w:r>
    </w:p>
  </w:endnote>
  <w:endnote w:type="continuationSeparator" w:id="0">
    <w:p w14:paraId="6339792C" w14:textId="77777777" w:rsidR="00C070D4" w:rsidRDefault="00C0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798B" w14:textId="77777777" w:rsidR="00C070D4" w:rsidRDefault="00C070D4">
      <w:r>
        <w:separator/>
      </w:r>
    </w:p>
  </w:footnote>
  <w:footnote w:type="continuationSeparator" w:id="0">
    <w:p w14:paraId="503757BD" w14:textId="77777777" w:rsidR="00C070D4" w:rsidRDefault="00C07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C05FF9"/>
    <w:multiLevelType w:val="hybridMultilevel"/>
    <w:tmpl w:val="03A2C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730634"/>
    <w:multiLevelType w:val="hybridMultilevel"/>
    <w:tmpl w:val="648E1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24B6E5D"/>
    <w:multiLevelType w:val="hybridMultilevel"/>
    <w:tmpl w:val="44583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55FDF"/>
    <w:multiLevelType w:val="hybridMultilevel"/>
    <w:tmpl w:val="A7607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6C7531"/>
    <w:multiLevelType w:val="hybridMultilevel"/>
    <w:tmpl w:val="50E6F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1C3C9A"/>
    <w:multiLevelType w:val="hybridMultilevel"/>
    <w:tmpl w:val="28BC0E2E"/>
    <w:lvl w:ilvl="0" w:tplc="325090B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56E94"/>
    <w:multiLevelType w:val="hybridMultilevel"/>
    <w:tmpl w:val="9C1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115B44"/>
    <w:multiLevelType w:val="hybridMultilevel"/>
    <w:tmpl w:val="8166BC20"/>
    <w:lvl w:ilvl="0" w:tplc="325090B2">
      <w:start w:val="1"/>
      <w:numFmt w:val="bullet"/>
      <w:lvlText w:val=""/>
      <w:lvlJc w:val="left"/>
      <w:pPr>
        <w:tabs>
          <w:tab w:val="num" w:pos="360"/>
        </w:tabs>
        <w:ind w:left="340" w:hanging="34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25090B2">
      <w:start w:val="1"/>
      <w:numFmt w:val="bullet"/>
      <w:lvlText w:val=""/>
      <w:lvlJc w:val="left"/>
      <w:pPr>
        <w:tabs>
          <w:tab w:val="num" w:pos="2160"/>
        </w:tabs>
        <w:ind w:left="2140" w:hanging="34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CB35A4"/>
    <w:multiLevelType w:val="hybridMultilevel"/>
    <w:tmpl w:val="D30E6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26" w15:restartNumberingAfterBreak="0">
    <w:nsid w:val="474602AA"/>
    <w:multiLevelType w:val="hybridMultilevel"/>
    <w:tmpl w:val="539E2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8"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9"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30"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31"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32"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5"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3538EA"/>
    <w:multiLevelType w:val="singleLevel"/>
    <w:tmpl w:val="6F2C58E0"/>
    <w:lvl w:ilvl="0">
      <w:start w:val="1"/>
      <w:numFmt w:val="decimal"/>
      <w:lvlText w:val="%1"/>
      <w:lvlJc w:val="left"/>
      <w:pPr>
        <w:tabs>
          <w:tab w:val="num" w:pos="360"/>
        </w:tabs>
        <w:ind w:left="360" w:hanging="360"/>
      </w:pPr>
      <w:rPr>
        <w:rFonts w:hint="default"/>
      </w:rPr>
    </w:lvl>
  </w:abstractNum>
  <w:abstractNum w:abstractNumId="37"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8" w15:restartNumberingAfterBreak="0">
    <w:nsid w:val="70327594"/>
    <w:multiLevelType w:val="hybridMultilevel"/>
    <w:tmpl w:val="6A803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41"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43"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45" w15:restartNumberingAfterBreak="0">
    <w:nsid w:val="7BEA0A21"/>
    <w:multiLevelType w:val="hybridMultilevel"/>
    <w:tmpl w:val="2CA04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47"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8" w15:restartNumberingAfterBreak="0">
    <w:nsid w:val="7F083AAE"/>
    <w:multiLevelType w:val="hybridMultilevel"/>
    <w:tmpl w:val="14486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58508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51987514">
    <w:abstractNumId w:val="44"/>
  </w:num>
  <w:num w:numId="3" w16cid:durableId="1615672354">
    <w:abstractNumId w:val="40"/>
  </w:num>
  <w:num w:numId="4" w16cid:durableId="472794106">
    <w:abstractNumId w:val="3"/>
  </w:num>
  <w:num w:numId="5" w16cid:durableId="854734469">
    <w:abstractNumId w:val="25"/>
  </w:num>
  <w:num w:numId="6" w16cid:durableId="794250256">
    <w:abstractNumId w:val="42"/>
  </w:num>
  <w:num w:numId="7" w16cid:durableId="1361200134">
    <w:abstractNumId w:val="33"/>
  </w:num>
  <w:num w:numId="8" w16cid:durableId="1098022587">
    <w:abstractNumId w:val="8"/>
  </w:num>
  <w:num w:numId="9" w16cid:durableId="1768186862">
    <w:abstractNumId w:val="43"/>
  </w:num>
  <w:num w:numId="10" w16cid:durableId="953051971">
    <w:abstractNumId w:val="30"/>
  </w:num>
  <w:num w:numId="11" w16cid:durableId="998078292">
    <w:abstractNumId w:val="46"/>
  </w:num>
  <w:num w:numId="12" w16cid:durableId="1962491486">
    <w:abstractNumId w:val="39"/>
  </w:num>
  <w:num w:numId="13" w16cid:durableId="1847942844">
    <w:abstractNumId w:val="15"/>
  </w:num>
  <w:num w:numId="14" w16cid:durableId="920260066">
    <w:abstractNumId w:val="49"/>
  </w:num>
  <w:num w:numId="15" w16cid:durableId="7097805">
    <w:abstractNumId w:val="22"/>
  </w:num>
  <w:num w:numId="16" w16cid:durableId="1262958082">
    <w:abstractNumId w:val="31"/>
  </w:num>
  <w:num w:numId="17" w16cid:durableId="196771645">
    <w:abstractNumId w:val="23"/>
  </w:num>
  <w:num w:numId="18" w16cid:durableId="1603877249">
    <w:abstractNumId w:val="29"/>
  </w:num>
  <w:num w:numId="19" w16cid:durableId="392120607">
    <w:abstractNumId w:val="21"/>
  </w:num>
  <w:num w:numId="20" w16cid:durableId="1275014897">
    <w:abstractNumId w:val="13"/>
  </w:num>
  <w:num w:numId="21" w16cid:durableId="2007247526">
    <w:abstractNumId w:val="6"/>
  </w:num>
  <w:num w:numId="22" w16cid:durableId="1364018649">
    <w:abstractNumId w:val="14"/>
  </w:num>
  <w:num w:numId="23" w16cid:durableId="1854030823">
    <w:abstractNumId w:val="18"/>
  </w:num>
  <w:num w:numId="24" w16cid:durableId="2024893617">
    <w:abstractNumId w:val="34"/>
  </w:num>
  <w:num w:numId="25" w16cid:durableId="909268614">
    <w:abstractNumId w:val="35"/>
  </w:num>
  <w:num w:numId="26" w16cid:durableId="2079090518">
    <w:abstractNumId w:val="19"/>
  </w:num>
  <w:num w:numId="27" w16cid:durableId="1967157329">
    <w:abstractNumId w:val="32"/>
  </w:num>
  <w:num w:numId="28" w16cid:durableId="1788162680">
    <w:abstractNumId w:val="2"/>
  </w:num>
  <w:num w:numId="29" w16cid:durableId="753013579">
    <w:abstractNumId w:val="47"/>
  </w:num>
  <w:num w:numId="30" w16cid:durableId="199712176">
    <w:abstractNumId w:val="4"/>
  </w:num>
  <w:num w:numId="31" w16cid:durableId="1567254787">
    <w:abstractNumId w:val="37"/>
  </w:num>
  <w:num w:numId="32" w16cid:durableId="39257116">
    <w:abstractNumId w:val="11"/>
  </w:num>
  <w:num w:numId="33" w16cid:durableId="1180005233">
    <w:abstractNumId w:val="1"/>
  </w:num>
  <w:num w:numId="34" w16cid:durableId="1782990138">
    <w:abstractNumId w:val="27"/>
  </w:num>
  <w:num w:numId="35" w16cid:durableId="779303732">
    <w:abstractNumId w:val="28"/>
  </w:num>
  <w:num w:numId="36" w16cid:durableId="627861784">
    <w:abstractNumId w:val="41"/>
  </w:num>
  <w:num w:numId="37" w16cid:durableId="871262444">
    <w:abstractNumId w:val="45"/>
  </w:num>
  <w:num w:numId="38" w16cid:durableId="279917855">
    <w:abstractNumId w:val="48"/>
  </w:num>
  <w:num w:numId="39" w16cid:durableId="1592273695">
    <w:abstractNumId w:val="10"/>
  </w:num>
  <w:num w:numId="40" w16cid:durableId="812521998">
    <w:abstractNumId w:val="38"/>
  </w:num>
  <w:num w:numId="41" w16cid:durableId="1797681124">
    <w:abstractNumId w:val="5"/>
  </w:num>
  <w:num w:numId="42" w16cid:durableId="1619682213">
    <w:abstractNumId w:val="26"/>
  </w:num>
  <w:num w:numId="43" w16cid:durableId="1843619547">
    <w:abstractNumId w:val="24"/>
  </w:num>
  <w:num w:numId="44" w16cid:durableId="435834481">
    <w:abstractNumId w:val="9"/>
  </w:num>
  <w:num w:numId="45" w16cid:durableId="458767065">
    <w:abstractNumId w:val="12"/>
  </w:num>
  <w:num w:numId="46" w16cid:durableId="935477629">
    <w:abstractNumId w:val="7"/>
  </w:num>
  <w:num w:numId="47" w16cid:durableId="402529907">
    <w:abstractNumId w:val="17"/>
  </w:num>
  <w:num w:numId="48" w16cid:durableId="1107894826">
    <w:abstractNumId w:val="16"/>
  </w:num>
  <w:num w:numId="49" w16cid:durableId="1324237441">
    <w:abstractNumId w:val="36"/>
  </w:num>
  <w:num w:numId="50" w16cid:durableId="1147624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58A7"/>
    <w:rsid w:val="000748BA"/>
    <w:rsid w:val="00077741"/>
    <w:rsid w:val="00085A1F"/>
    <w:rsid w:val="00094D26"/>
    <w:rsid w:val="000A41AC"/>
    <w:rsid w:val="000B4351"/>
    <w:rsid w:val="000D26AD"/>
    <w:rsid w:val="000D6214"/>
    <w:rsid w:val="000E3DF7"/>
    <w:rsid w:val="00105493"/>
    <w:rsid w:val="00117A3E"/>
    <w:rsid w:val="0012166E"/>
    <w:rsid w:val="00127566"/>
    <w:rsid w:val="001351C3"/>
    <w:rsid w:val="001472EA"/>
    <w:rsid w:val="001612E8"/>
    <w:rsid w:val="00173405"/>
    <w:rsid w:val="00195031"/>
    <w:rsid w:val="001A22FE"/>
    <w:rsid w:val="001A275D"/>
    <w:rsid w:val="001A5365"/>
    <w:rsid w:val="001B27D5"/>
    <w:rsid w:val="001B6C9A"/>
    <w:rsid w:val="001E356D"/>
    <w:rsid w:val="001E53DD"/>
    <w:rsid w:val="001F03BB"/>
    <w:rsid w:val="001F74FB"/>
    <w:rsid w:val="00200553"/>
    <w:rsid w:val="00206AFE"/>
    <w:rsid w:val="00207F02"/>
    <w:rsid w:val="002123CE"/>
    <w:rsid w:val="00226D15"/>
    <w:rsid w:val="0027252F"/>
    <w:rsid w:val="00276923"/>
    <w:rsid w:val="002849BE"/>
    <w:rsid w:val="002C037A"/>
    <w:rsid w:val="002D326B"/>
    <w:rsid w:val="002D4AAF"/>
    <w:rsid w:val="002E0DED"/>
    <w:rsid w:val="002F1B49"/>
    <w:rsid w:val="002F384A"/>
    <w:rsid w:val="00314FDC"/>
    <w:rsid w:val="00365007"/>
    <w:rsid w:val="00386050"/>
    <w:rsid w:val="003916D3"/>
    <w:rsid w:val="003964E6"/>
    <w:rsid w:val="003E37FF"/>
    <w:rsid w:val="003E3C57"/>
    <w:rsid w:val="003E5A0C"/>
    <w:rsid w:val="003F497C"/>
    <w:rsid w:val="004157E7"/>
    <w:rsid w:val="00430832"/>
    <w:rsid w:val="00431982"/>
    <w:rsid w:val="004422D8"/>
    <w:rsid w:val="00453A05"/>
    <w:rsid w:val="00457A72"/>
    <w:rsid w:val="004600C5"/>
    <w:rsid w:val="00460189"/>
    <w:rsid w:val="004701E1"/>
    <w:rsid w:val="00477916"/>
    <w:rsid w:val="00480DB0"/>
    <w:rsid w:val="00495B51"/>
    <w:rsid w:val="00497D31"/>
    <w:rsid w:val="004A6E27"/>
    <w:rsid w:val="004D3590"/>
    <w:rsid w:val="0050682B"/>
    <w:rsid w:val="005379DB"/>
    <w:rsid w:val="0054023D"/>
    <w:rsid w:val="00554AC8"/>
    <w:rsid w:val="00567567"/>
    <w:rsid w:val="00570745"/>
    <w:rsid w:val="0058438D"/>
    <w:rsid w:val="00591EAB"/>
    <w:rsid w:val="00592145"/>
    <w:rsid w:val="005E6851"/>
    <w:rsid w:val="006108E3"/>
    <w:rsid w:val="006129B4"/>
    <w:rsid w:val="00620BC5"/>
    <w:rsid w:val="00623058"/>
    <w:rsid w:val="006242A3"/>
    <w:rsid w:val="00640CC0"/>
    <w:rsid w:val="00642B05"/>
    <w:rsid w:val="00644565"/>
    <w:rsid w:val="006721A0"/>
    <w:rsid w:val="00681F0B"/>
    <w:rsid w:val="00683E9D"/>
    <w:rsid w:val="00697773"/>
    <w:rsid w:val="00697BC4"/>
    <w:rsid w:val="006A1203"/>
    <w:rsid w:val="006E5DE4"/>
    <w:rsid w:val="00754E0F"/>
    <w:rsid w:val="00765E78"/>
    <w:rsid w:val="00770FBC"/>
    <w:rsid w:val="00771BA9"/>
    <w:rsid w:val="007728A4"/>
    <w:rsid w:val="007841F9"/>
    <w:rsid w:val="007A4E10"/>
    <w:rsid w:val="007B7B58"/>
    <w:rsid w:val="007C2966"/>
    <w:rsid w:val="007D4245"/>
    <w:rsid w:val="007D5FC7"/>
    <w:rsid w:val="007E01BB"/>
    <w:rsid w:val="007E20DA"/>
    <w:rsid w:val="007F276E"/>
    <w:rsid w:val="00801B9B"/>
    <w:rsid w:val="00802997"/>
    <w:rsid w:val="00804901"/>
    <w:rsid w:val="00822841"/>
    <w:rsid w:val="00823031"/>
    <w:rsid w:val="00833F85"/>
    <w:rsid w:val="00851235"/>
    <w:rsid w:val="00852EE0"/>
    <w:rsid w:val="00855671"/>
    <w:rsid w:val="008675AF"/>
    <w:rsid w:val="00871443"/>
    <w:rsid w:val="0087472B"/>
    <w:rsid w:val="00894281"/>
    <w:rsid w:val="008A2A37"/>
    <w:rsid w:val="008C4445"/>
    <w:rsid w:val="008D1CCA"/>
    <w:rsid w:val="008E4AC8"/>
    <w:rsid w:val="008F5AC2"/>
    <w:rsid w:val="00901409"/>
    <w:rsid w:val="00905269"/>
    <w:rsid w:val="0091495B"/>
    <w:rsid w:val="00915D1D"/>
    <w:rsid w:val="0091637A"/>
    <w:rsid w:val="00916B88"/>
    <w:rsid w:val="00927305"/>
    <w:rsid w:val="00935DB2"/>
    <w:rsid w:val="00952AF3"/>
    <w:rsid w:val="00962872"/>
    <w:rsid w:val="0097340B"/>
    <w:rsid w:val="00973A2C"/>
    <w:rsid w:val="009A1A56"/>
    <w:rsid w:val="009A6B93"/>
    <w:rsid w:val="009B67D3"/>
    <w:rsid w:val="009C176F"/>
    <w:rsid w:val="009E587B"/>
    <w:rsid w:val="009F2D07"/>
    <w:rsid w:val="00A02136"/>
    <w:rsid w:val="00A17D91"/>
    <w:rsid w:val="00A330FF"/>
    <w:rsid w:val="00A346F8"/>
    <w:rsid w:val="00A5303E"/>
    <w:rsid w:val="00A54089"/>
    <w:rsid w:val="00A6329C"/>
    <w:rsid w:val="00AC7D38"/>
    <w:rsid w:val="00AD18F9"/>
    <w:rsid w:val="00AE1C3B"/>
    <w:rsid w:val="00AE4B3E"/>
    <w:rsid w:val="00AE6447"/>
    <w:rsid w:val="00B20E71"/>
    <w:rsid w:val="00B322FB"/>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D5B6C"/>
    <w:rsid w:val="00BE368F"/>
    <w:rsid w:val="00C070D4"/>
    <w:rsid w:val="00C1050F"/>
    <w:rsid w:val="00C16AE6"/>
    <w:rsid w:val="00C75A1C"/>
    <w:rsid w:val="00C91128"/>
    <w:rsid w:val="00C9609F"/>
    <w:rsid w:val="00CA4FC3"/>
    <w:rsid w:val="00CB2C14"/>
    <w:rsid w:val="00CC3CBC"/>
    <w:rsid w:val="00CE3CC7"/>
    <w:rsid w:val="00D00B89"/>
    <w:rsid w:val="00D01D6C"/>
    <w:rsid w:val="00D25FB8"/>
    <w:rsid w:val="00D85B2A"/>
    <w:rsid w:val="00D86CB5"/>
    <w:rsid w:val="00DB2BE8"/>
    <w:rsid w:val="00DB61F2"/>
    <w:rsid w:val="00DB75AA"/>
    <w:rsid w:val="00DC31F6"/>
    <w:rsid w:val="00DD6EEF"/>
    <w:rsid w:val="00DE0A9B"/>
    <w:rsid w:val="00DE1B20"/>
    <w:rsid w:val="00DF11C4"/>
    <w:rsid w:val="00E10072"/>
    <w:rsid w:val="00E32AE7"/>
    <w:rsid w:val="00E32D4D"/>
    <w:rsid w:val="00E45540"/>
    <w:rsid w:val="00E4782B"/>
    <w:rsid w:val="00E51036"/>
    <w:rsid w:val="00E527D6"/>
    <w:rsid w:val="00E56C4D"/>
    <w:rsid w:val="00E65FA7"/>
    <w:rsid w:val="00E6681B"/>
    <w:rsid w:val="00E75A4A"/>
    <w:rsid w:val="00E84B63"/>
    <w:rsid w:val="00E86B2A"/>
    <w:rsid w:val="00EA3B2D"/>
    <w:rsid w:val="00EC1F99"/>
    <w:rsid w:val="00EC2114"/>
    <w:rsid w:val="00ED3A77"/>
    <w:rsid w:val="00F41542"/>
    <w:rsid w:val="00F4309D"/>
    <w:rsid w:val="00F4333E"/>
    <w:rsid w:val="00F46A93"/>
    <w:rsid w:val="00F615E4"/>
    <w:rsid w:val="00F6579A"/>
    <w:rsid w:val="00F76A0E"/>
    <w:rsid w:val="00FA0697"/>
    <w:rsid w:val="00FA3007"/>
    <w:rsid w:val="00FA331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paragraph" w:styleId="Title">
    <w:name w:val="Title"/>
    <w:basedOn w:val="Normal"/>
    <w:link w:val="TitleChar"/>
    <w:qFormat/>
    <w:rsid w:val="00ED3A77"/>
    <w:pPr>
      <w:jc w:val="center"/>
    </w:pPr>
    <w:rPr>
      <w:rFonts w:ascii="Arial" w:hAnsi="Arial"/>
      <w:b/>
      <w:sz w:val="40"/>
      <w:lang w:eastAsia="en-US"/>
    </w:rPr>
  </w:style>
  <w:style w:type="character" w:customStyle="1" w:styleId="TitleChar">
    <w:name w:val="Title Char"/>
    <w:basedOn w:val="DefaultParagraphFont"/>
    <w:link w:val="Title"/>
    <w:rsid w:val="00ED3A77"/>
    <w:rPr>
      <w:rFonts w:ascii="Arial" w:hAnsi="Arial"/>
      <w:b/>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3a649256d9f2583b318ffc9580b0bd67">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5a7dc649ade85435f4f6a8fa2da2bed2"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C69E9D9B-3AAA-401E-9071-0E63941E0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990</Words>
  <Characters>5654</Characters>
  <Application>Microsoft Office Word</Application>
  <DocSecurity>0</DocSecurity>
  <Lines>245</Lines>
  <Paragraphs>138</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Verity Washbourne</cp:lastModifiedBy>
  <cp:revision>13</cp:revision>
  <cp:lastPrinted>2015-06-26T10:04:00Z</cp:lastPrinted>
  <dcterms:created xsi:type="dcterms:W3CDTF">2025-08-15T13:49:00Z</dcterms:created>
  <dcterms:modified xsi:type="dcterms:W3CDTF">2025-10-07T10:17:00Z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885000</vt:r8>
  </property>
  <property fmtid="{D5CDD505-2E9C-101B-9397-08002B2CF9AE}" pid="4" name="MediaServiceImageTags">
    <vt:lpwstr/>
  </property>
</Properties>
</file>