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4C1DCA52" w:rsidR="00497D31" w:rsidRPr="00A346F8" w:rsidRDefault="00190289" w:rsidP="00C75A1C">
            <w:pPr>
              <w:spacing w:before="60" w:after="60"/>
              <w:rPr>
                <w:rFonts w:ascii="Arial" w:hAnsi="Arial" w:cs="Arial"/>
                <w:b/>
                <w:sz w:val="24"/>
                <w:szCs w:val="24"/>
              </w:rPr>
            </w:pPr>
            <w:r>
              <w:rPr>
                <w:rFonts w:ascii="Arial" w:hAnsi="Arial" w:cs="Arial"/>
                <w:b/>
                <w:sz w:val="24"/>
                <w:szCs w:val="24"/>
              </w:rPr>
              <w:t>Development Planning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68E7F212" w:rsidR="000D26AD" w:rsidRPr="000622F6" w:rsidRDefault="00F4108B" w:rsidP="00D86CB5">
            <w:pPr>
              <w:rPr>
                <w:rFonts w:ascii="Arial" w:hAnsi="Arial" w:cs="Arial"/>
                <w:b/>
                <w:sz w:val="24"/>
                <w:szCs w:val="24"/>
              </w:rPr>
            </w:pPr>
            <w:r>
              <w:rPr>
                <w:rFonts w:ascii="Arial" w:hAnsi="Arial" w:cs="Arial"/>
                <w:b/>
                <w:sz w:val="24"/>
                <w:szCs w:val="24"/>
              </w:rPr>
              <w:t>P1033</w:t>
            </w:r>
          </w:p>
        </w:tc>
      </w:tr>
      <w:tr w:rsidR="00497D31" w14:paraId="411689FA" w14:textId="77777777" w:rsidTr="03BEA857">
        <w:tc>
          <w:tcPr>
            <w:tcW w:w="2032" w:type="dxa"/>
            <w:shd w:val="clear" w:color="auto" w:fill="DBE5F1" w:themeFill="accent1" w:themeFillTint="33"/>
          </w:tcPr>
          <w:p w14:paraId="66C059A3" w14:textId="5FC06526" w:rsidR="00497D31" w:rsidRPr="00AE6447" w:rsidRDefault="00A41924">
            <w:pPr>
              <w:spacing w:before="60" w:after="60"/>
              <w:jc w:val="right"/>
              <w:rPr>
                <w:rFonts w:ascii="Arial" w:hAnsi="Arial"/>
                <w:sz w:val="24"/>
                <w:szCs w:val="24"/>
              </w:rPr>
            </w:pPr>
            <w:r>
              <w:rPr>
                <w:rFonts w:ascii="Arial" w:hAnsi="Arial"/>
                <w:sz w:val="24"/>
                <w:szCs w:val="24"/>
              </w:rPr>
              <w:t xml:space="preserve">Career </w:t>
            </w:r>
            <w:r w:rsidR="00497D31" w:rsidRPr="00AE6447">
              <w:rPr>
                <w:rFonts w:ascii="Arial" w:hAnsi="Arial"/>
                <w:sz w:val="24"/>
                <w:szCs w:val="24"/>
              </w:rPr>
              <w:t>Grade</w:t>
            </w:r>
          </w:p>
        </w:tc>
        <w:tc>
          <w:tcPr>
            <w:tcW w:w="3497" w:type="dxa"/>
          </w:tcPr>
          <w:p w14:paraId="7C3B9CE0" w14:textId="68AC34C5" w:rsidR="0091495B" w:rsidRPr="000622F6" w:rsidRDefault="00F4108B" w:rsidP="00CA4FC3">
            <w:pPr>
              <w:pStyle w:val="Header"/>
              <w:tabs>
                <w:tab w:val="clear" w:pos="4153"/>
                <w:tab w:val="clear" w:pos="8306"/>
              </w:tabs>
              <w:spacing w:before="60" w:after="60"/>
              <w:rPr>
                <w:rFonts w:ascii="Arial" w:hAnsi="Arial"/>
                <w:sz w:val="24"/>
                <w:szCs w:val="24"/>
              </w:rPr>
            </w:pPr>
            <w:r>
              <w:rPr>
                <w:rFonts w:ascii="Arial" w:hAnsi="Arial"/>
                <w:sz w:val="24"/>
                <w:szCs w:val="24"/>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715497A" w:rsidR="009E587B" w:rsidRPr="000622F6" w:rsidRDefault="00147335" w:rsidP="00195031">
            <w:pPr>
              <w:pStyle w:val="Header"/>
              <w:tabs>
                <w:tab w:val="clear" w:pos="4153"/>
                <w:tab w:val="clear" w:pos="8306"/>
              </w:tabs>
              <w:spacing w:before="60" w:after="60"/>
              <w:rPr>
                <w:rFonts w:ascii="Arial" w:hAnsi="Arial"/>
                <w:sz w:val="24"/>
                <w:szCs w:val="24"/>
              </w:rPr>
            </w:pPr>
            <w:r>
              <w:rPr>
                <w:rFonts w:ascii="Arial" w:hAnsi="Arial"/>
                <w:sz w:val="24"/>
                <w:szCs w:val="24"/>
              </w:rPr>
              <w:t xml:space="preserve">Development </w:t>
            </w:r>
            <w:r w:rsidR="000622F6" w:rsidRPr="000622F6">
              <w:rPr>
                <w:rFonts w:ascii="Arial" w:hAnsi="Arial"/>
                <w:sz w:val="24"/>
                <w:szCs w:val="24"/>
              </w:rPr>
              <w:t xml:space="preserve">Planning </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0E58AB6A" w14:textId="77777777" w:rsidR="0048296D" w:rsidRPr="000622F6" w:rsidRDefault="0048296D" w:rsidP="0048296D">
            <w:pPr>
              <w:spacing w:before="60" w:after="60"/>
              <w:rPr>
                <w:rFonts w:ascii="Arial" w:hAnsi="Arial"/>
                <w:sz w:val="24"/>
                <w:szCs w:val="24"/>
              </w:rPr>
            </w:pPr>
            <w:r w:rsidRPr="000622F6">
              <w:rPr>
                <w:rFonts w:ascii="Arial" w:hAnsi="Arial"/>
                <w:sz w:val="24"/>
                <w:szCs w:val="24"/>
              </w:rPr>
              <w:t>Occasional attendance of evening meetings and/or weekend working</w:t>
            </w:r>
          </w:p>
          <w:p w14:paraId="102FF6F8" w14:textId="77777777" w:rsidR="00A1025A" w:rsidRPr="00A5280F" w:rsidRDefault="00A1025A" w:rsidP="0048296D">
            <w:pPr>
              <w:spacing w:before="60" w:after="60"/>
              <w:rPr>
                <w:rFonts w:ascii="Arial" w:hAnsi="Arial"/>
                <w:sz w:val="16"/>
                <w:szCs w:val="16"/>
              </w:rPr>
            </w:pPr>
          </w:p>
          <w:p w14:paraId="02A74BCC" w14:textId="77777777" w:rsidR="00497D31" w:rsidRPr="000622F6" w:rsidRDefault="0048296D" w:rsidP="0048296D">
            <w:pPr>
              <w:pStyle w:val="Header"/>
              <w:tabs>
                <w:tab w:val="clear" w:pos="4153"/>
                <w:tab w:val="clear" w:pos="8306"/>
              </w:tabs>
              <w:spacing w:before="60" w:after="60"/>
              <w:rPr>
                <w:rFonts w:ascii="Arial" w:hAnsi="Arial"/>
                <w:sz w:val="24"/>
                <w:szCs w:val="24"/>
              </w:rPr>
            </w:pPr>
            <w:r w:rsidRPr="000622F6">
              <w:rPr>
                <w:rFonts w:ascii="Arial" w:hAnsi="Arial"/>
                <w:sz w:val="24"/>
                <w:szCs w:val="24"/>
              </w:rPr>
              <w:t>Covers both Malvern and Wychavon Councils</w:t>
            </w:r>
          </w:p>
          <w:p w14:paraId="66BAD49A" w14:textId="77777777" w:rsidR="00A1025A" w:rsidRPr="00A5280F" w:rsidRDefault="00A1025A" w:rsidP="0048296D">
            <w:pPr>
              <w:pStyle w:val="Header"/>
              <w:tabs>
                <w:tab w:val="clear" w:pos="4153"/>
                <w:tab w:val="clear" w:pos="8306"/>
              </w:tabs>
              <w:spacing w:before="60" w:after="60"/>
              <w:rPr>
                <w:rFonts w:ascii="Arial" w:hAnsi="Arial"/>
                <w:sz w:val="16"/>
                <w:szCs w:val="16"/>
              </w:rPr>
            </w:pPr>
          </w:p>
          <w:p w14:paraId="665AE623" w14:textId="5E5AC184" w:rsidR="00A1025A" w:rsidRPr="000622F6" w:rsidRDefault="00A1025A" w:rsidP="0048296D">
            <w:pPr>
              <w:pStyle w:val="Header"/>
              <w:tabs>
                <w:tab w:val="clear" w:pos="4153"/>
                <w:tab w:val="clear" w:pos="8306"/>
              </w:tabs>
              <w:spacing w:before="60" w:after="60"/>
              <w:rPr>
                <w:rFonts w:ascii="Arial" w:hAnsi="Arial" w:cs="Arial"/>
                <w:sz w:val="24"/>
                <w:szCs w:val="24"/>
              </w:rPr>
            </w:pPr>
            <w:r w:rsidRPr="000622F6">
              <w:rPr>
                <w:rFonts w:ascii="Arial" w:hAnsi="Arial"/>
                <w:sz w:val="24"/>
                <w:szCs w:val="24"/>
              </w:rPr>
              <w:t>Politically restricted post</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76C56326" w14:textId="14AC9AAE" w:rsidR="0048296D" w:rsidRPr="000622F6" w:rsidRDefault="0048296D" w:rsidP="0048296D">
            <w:pPr>
              <w:spacing w:before="60" w:after="60"/>
              <w:rPr>
                <w:rFonts w:ascii="Arial" w:hAnsi="Arial"/>
                <w:sz w:val="24"/>
                <w:szCs w:val="24"/>
              </w:rPr>
            </w:pPr>
            <w:r w:rsidRPr="000622F6">
              <w:rPr>
                <w:rFonts w:ascii="Arial" w:hAnsi="Arial"/>
                <w:sz w:val="24"/>
                <w:szCs w:val="24"/>
              </w:rPr>
              <w:t xml:space="preserve">Casual car user allowance </w:t>
            </w:r>
          </w:p>
          <w:p w14:paraId="55245929" w14:textId="77777777" w:rsidR="00497D31" w:rsidRPr="000622F6"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30F4AE6D" w:rsidR="00D86CB5" w:rsidRPr="00AE6447" w:rsidRDefault="00C723EC"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Planning and Infrastructure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47C0867B" w:rsidR="00497D31" w:rsidRPr="00AE6447" w:rsidRDefault="00147335">
            <w:pPr>
              <w:pStyle w:val="Header"/>
              <w:tabs>
                <w:tab w:val="clear" w:pos="4153"/>
                <w:tab w:val="clear" w:pos="8306"/>
              </w:tabs>
              <w:spacing w:before="60" w:after="60"/>
              <w:rPr>
                <w:rFonts w:ascii="Arial" w:hAnsi="Arial"/>
                <w:sz w:val="24"/>
                <w:szCs w:val="24"/>
              </w:rPr>
            </w:pPr>
            <w:r>
              <w:rPr>
                <w:rFonts w:ascii="Arial" w:hAnsi="Arial"/>
                <w:sz w:val="24"/>
                <w:szCs w:val="24"/>
              </w:rPr>
              <w:t>October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2067D3AF" w:rsidR="00480DB0" w:rsidRPr="002B164F" w:rsidRDefault="002B164F" w:rsidP="00CB1493">
            <w:pPr>
              <w:pStyle w:val="Header"/>
              <w:tabs>
                <w:tab w:val="clear" w:pos="4153"/>
                <w:tab w:val="clear" w:pos="8306"/>
              </w:tabs>
              <w:spacing w:before="60" w:after="60"/>
              <w:rPr>
                <w:rFonts w:ascii="Arial" w:hAnsi="Arial"/>
                <w:sz w:val="24"/>
                <w:szCs w:val="24"/>
              </w:rPr>
            </w:pPr>
            <w:r w:rsidRPr="002B164F">
              <w:rPr>
                <w:rFonts w:ascii="Arial" w:hAnsi="Arial"/>
                <w:sz w:val="24"/>
                <w:szCs w:val="24"/>
                <w:lang w:eastAsia="en-US"/>
              </w:rPr>
              <w:t xml:space="preserve">As part of the Development Planning team, you will help coordinate and deliver complex planning projects, prepare reports and technical documents, support stakeholder engagement and consultation, and monitor progress to ensure the timely and effective delivery of </w:t>
            </w:r>
            <w:r w:rsidR="00EE4D3A">
              <w:rPr>
                <w:rFonts w:ascii="Arial" w:hAnsi="Arial"/>
                <w:sz w:val="24"/>
                <w:szCs w:val="24"/>
                <w:lang w:eastAsia="en-US"/>
              </w:rPr>
              <w:t xml:space="preserve">major </w:t>
            </w:r>
            <w:r w:rsidRPr="002B164F">
              <w:rPr>
                <w:rFonts w:ascii="Arial" w:hAnsi="Arial"/>
                <w:sz w:val="24"/>
                <w:szCs w:val="24"/>
                <w:lang w:eastAsia="en-US"/>
              </w:rPr>
              <w:t>developments</w:t>
            </w:r>
            <w:r w:rsidR="00EE4D3A">
              <w:rPr>
                <w:rFonts w:ascii="Arial" w:hAnsi="Arial"/>
                <w:sz w:val="24"/>
                <w:szCs w:val="24"/>
                <w:lang w:eastAsia="en-US"/>
              </w:rPr>
              <w:t xml:space="preserve"> and key projects</w:t>
            </w:r>
            <w:r w:rsidRPr="002B164F">
              <w:rPr>
                <w:rFonts w:ascii="Arial" w:hAnsi="Arial"/>
                <w:sz w:val="24"/>
                <w:szCs w:val="24"/>
                <w:lang w:eastAsia="en-US"/>
              </w:rPr>
              <w:t>. This is a varied and rewarding role that will see you working closely with colleagues across the councils, developers, consultants, Members, and local communities to bring forward sustainable, high-quality places.</w:t>
            </w:r>
          </w:p>
        </w:tc>
      </w:tr>
      <w:tr w:rsidR="002D4AAF" w14:paraId="124B5A9F" w14:textId="77777777" w:rsidTr="00A5280F">
        <w:trPr>
          <w:trHeight w:val="445"/>
        </w:trPr>
        <w:tc>
          <w:tcPr>
            <w:tcW w:w="9923" w:type="dxa"/>
            <w:gridSpan w:val="2"/>
            <w:shd w:val="clear" w:color="auto" w:fill="DBE5F1" w:themeFill="accent1" w:themeFillTint="33"/>
          </w:tcPr>
          <w:p w14:paraId="1EC1F7C7" w14:textId="5CC06F48"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3EABEA0B" w:rsidR="00AE6447" w:rsidRPr="00DB75AA" w:rsidRDefault="00F4108B"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Head of Development Planning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B94AA1C" w:rsidR="00AE6447" w:rsidRPr="00DB75AA" w:rsidRDefault="0048296D"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4080E362" w:rsidR="00497D31" w:rsidRDefault="00497D31">
      <w:pPr>
        <w:rPr>
          <w:rFonts w:ascii="Arial" w:hAnsi="Arial"/>
        </w:rPr>
      </w:pPr>
    </w:p>
    <w:p w14:paraId="2B9FFC79" w14:textId="33A56794" w:rsidR="00CE1FF6" w:rsidRDefault="00CE1FF6">
      <w:pPr>
        <w:rPr>
          <w:rFonts w:ascii="Arial" w:hAnsi="Arial"/>
        </w:rPr>
      </w:pPr>
    </w:p>
    <w:p w14:paraId="49F48940" w14:textId="77777777" w:rsidR="00AE1C3B" w:rsidRDefault="00AE1C3B" w:rsidP="00A5280F">
      <w:pPr>
        <w:spacing w:after="240"/>
        <w:rPr>
          <w:rFonts w:ascii="Arial" w:hAnsi="Arial" w:cs="Arial"/>
          <w:sz w:val="24"/>
          <w:szCs w:val="24"/>
        </w:rPr>
      </w:pPr>
    </w:p>
    <w:p w14:paraId="1DF14775" w14:textId="77777777" w:rsidR="00066A98" w:rsidRDefault="00066A98" w:rsidP="00A5280F">
      <w:pPr>
        <w:spacing w:after="240"/>
        <w:rPr>
          <w:rFonts w:ascii="Arial" w:hAnsi="Arial" w:cs="Arial"/>
          <w:sz w:val="24"/>
          <w:szCs w:val="24"/>
        </w:rPr>
      </w:pPr>
    </w:p>
    <w:p w14:paraId="13748730" w14:textId="77777777" w:rsidR="00066A98" w:rsidRDefault="00066A98" w:rsidP="00A5280F">
      <w:pPr>
        <w:spacing w:after="240"/>
        <w:rPr>
          <w:rFonts w:ascii="Arial" w:hAnsi="Arial" w:cs="Arial"/>
          <w:sz w:val="24"/>
          <w:szCs w:val="24"/>
        </w:rPr>
      </w:pPr>
    </w:p>
    <w:p w14:paraId="6EC37AA6" w14:textId="77777777" w:rsidR="00066A98" w:rsidRDefault="00066A98" w:rsidP="00A5280F">
      <w:pPr>
        <w:spacing w:after="240"/>
        <w:rPr>
          <w:rFonts w:ascii="Arial" w:hAnsi="Arial" w:cs="Arial"/>
          <w:sz w:val="24"/>
          <w:szCs w:val="24"/>
        </w:rPr>
      </w:pPr>
    </w:p>
    <w:p w14:paraId="6309157E" w14:textId="77777777" w:rsidR="00066A98" w:rsidRPr="00A5280F" w:rsidRDefault="00066A98" w:rsidP="00A5280F">
      <w:pPr>
        <w:spacing w:after="240"/>
        <w:rPr>
          <w:rFonts w:ascii="Arial" w:hAnsi="Arial" w:cs="Arial"/>
          <w:sz w:val="24"/>
          <w:szCs w:val="24"/>
        </w:rPr>
      </w:pPr>
    </w:p>
    <w:tbl>
      <w:tblPr>
        <w:tblStyle w:val="TableGrid"/>
        <w:tblW w:w="9776" w:type="dxa"/>
        <w:tblLook w:val="04A0" w:firstRow="1" w:lastRow="0" w:firstColumn="1" w:lastColumn="0" w:noHBand="0" w:noVBand="1"/>
      </w:tblPr>
      <w:tblGrid>
        <w:gridCol w:w="1129"/>
        <w:gridCol w:w="8647"/>
      </w:tblGrid>
      <w:tr w:rsidR="002C6DDE" w:rsidRPr="00CE3934" w14:paraId="702DC828" w14:textId="77777777" w:rsidTr="00CE3934">
        <w:tc>
          <w:tcPr>
            <w:tcW w:w="9776" w:type="dxa"/>
            <w:gridSpan w:val="2"/>
            <w:shd w:val="clear" w:color="auto" w:fill="DBE5F1" w:themeFill="accent1" w:themeFillTint="33"/>
          </w:tcPr>
          <w:p w14:paraId="06C3E6BE" w14:textId="77777777" w:rsidR="002C6DDE" w:rsidRPr="00CE3934" w:rsidRDefault="002C6DDE" w:rsidP="008C22E3">
            <w:pPr>
              <w:rPr>
                <w:rFonts w:ascii="Arial" w:hAnsi="Arial" w:cs="Arial"/>
                <w:sz w:val="24"/>
                <w:szCs w:val="24"/>
              </w:rPr>
            </w:pPr>
          </w:p>
          <w:p w14:paraId="2477BF72" w14:textId="77777777" w:rsidR="002C6DDE" w:rsidRPr="00CE3934" w:rsidRDefault="002C6DDE" w:rsidP="008C22E3">
            <w:pPr>
              <w:rPr>
                <w:rFonts w:ascii="Arial" w:hAnsi="Arial" w:cs="Arial"/>
                <w:b/>
                <w:bCs/>
                <w:sz w:val="24"/>
                <w:szCs w:val="24"/>
              </w:rPr>
            </w:pPr>
            <w:r w:rsidRPr="00CE3934">
              <w:rPr>
                <w:rFonts w:ascii="Arial" w:hAnsi="Arial" w:cs="Arial"/>
                <w:b/>
                <w:bCs/>
                <w:sz w:val="24"/>
                <w:szCs w:val="24"/>
              </w:rPr>
              <w:t>Key Accountabilities (All accountabilities will be carried out in line with the Council’s policies, procedures and relevant regulations and legislation)</w:t>
            </w:r>
          </w:p>
          <w:p w14:paraId="20F849A3" w14:textId="77777777" w:rsidR="002C6DDE" w:rsidRPr="00CE3934" w:rsidRDefault="002C6DDE" w:rsidP="008C22E3">
            <w:pPr>
              <w:rPr>
                <w:rFonts w:ascii="Arial" w:hAnsi="Arial" w:cs="Arial"/>
                <w:sz w:val="24"/>
                <w:szCs w:val="24"/>
              </w:rPr>
            </w:pPr>
          </w:p>
        </w:tc>
      </w:tr>
      <w:tr w:rsidR="002C6DDE" w:rsidRPr="00CE3934" w14:paraId="7A8C9D11" w14:textId="77777777" w:rsidTr="00CE3934">
        <w:tc>
          <w:tcPr>
            <w:tcW w:w="1129" w:type="dxa"/>
          </w:tcPr>
          <w:p w14:paraId="27648D7C" w14:textId="77777777" w:rsidR="002C6DDE" w:rsidRPr="00CE3934" w:rsidRDefault="002C6DDE" w:rsidP="008C22E3">
            <w:pPr>
              <w:rPr>
                <w:rFonts w:ascii="Arial" w:hAnsi="Arial" w:cs="Arial"/>
                <w:sz w:val="24"/>
                <w:szCs w:val="24"/>
              </w:rPr>
            </w:pPr>
            <w:r w:rsidRPr="00CE3934">
              <w:rPr>
                <w:rFonts w:ascii="Arial" w:hAnsi="Arial" w:cs="Arial"/>
                <w:sz w:val="24"/>
                <w:szCs w:val="24"/>
              </w:rPr>
              <w:t>1</w:t>
            </w:r>
          </w:p>
        </w:tc>
        <w:tc>
          <w:tcPr>
            <w:tcW w:w="8647" w:type="dxa"/>
          </w:tcPr>
          <w:p w14:paraId="579497B3" w14:textId="00404AEE" w:rsidR="002C6DDE" w:rsidRPr="00CE3934" w:rsidRDefault="002C6DDE" w:rsidP="008C22E3">
            <w:pPr>
              <w:rPr>
                <w:rFonts w:ascii="Arial" w:hAnsi="Arial" w:cs="Arial"/>
                <w:sz w:val="24"/>
                <w:szCs w:val="24"/>
              </w:rPr>
            </w:pPr>
            <w:r w:rsidRPr="00CE3934">
              <w:rPr>
                <w:rFonts w:ascii="Arial" w:hAnsi="Arial" w:cs="Arial"/>
                <w:sz w:val="24"/>
                <w:szCs w:val="24"/>
              </w:rPr>
              <w:t xml:space="preserve">To support in the delivery of strategic sites across Malvern </w:t>
            </w:r>
            <w:r w:rsidR="00EE4D3A">
              <w:rPr>
                <w:rFonts w:ascii="Arial" w:hAnsi="Arial" w:cs="Arial"/>
                <w:sz w:val="24"/>
                <w:szCs w:val="24"/>
              </w:rPr>
              <w:t xml:space="preserve">Hills </w:t>
            </w:r>
            <w:r w:rsidRPr="00CE3934">
              <w:rPr>
                <w:rFonts w:ascii="Arial" w:hAnsi="Arial" w:cs="Arial"/>
                <w:sz w:val="24"/>
                <w:szCs w:val="24"/>
              </w:rPr>
              <w:t>and Wychavon District Councils, including flagship site, Worcestershire Parkway, ensuring alignment with Council objectives and planning policies.</w:t>
            </w:r>
          </w:p>
        </w:tc>
      </w:tr>
      <w:tr w:rsidR="002C6DDE" w:rsidRPr="00CE3934" w14:paraId="0E6ADC45" w14:textId="77777777" w:rsidTr="00CE3934">
        <w:tc>
          <w:tcPr>
            <w:tcW w:w="1129" w:type="dxa"/>
          </w:tcPr>
          <w:p w14:paraId="7F729CB8" w14:textId="77777777" w:rsidR="002C6DDE" w:rsidRPr="00CE3934" w:rsidRDefault="002C6DDE" w:rsidP="008C22E3">
            <w:pPr>
              <w:rPr>
                <w:rFonts w:ascii="Arial" w:hAnsi="Arial" w:cs="Arial"/>
                <w:sz w:val="24"/>
                <w:szCs w:val="24"/>
              </w:rPr>
            </w:pPr>
            <w:r w:rsidRPr="00CE3934">
              <w:rPr>
                <w:rFonts w:ascii="Arial" w:hAnsi="Arial" w:cs="Arial"/>
                <w:sz w:val="24"/>
                <w:szCs w:val="24"/>
              </w:rPr>
              <w:t>2</w:t>
            </w:r>
          </w:p>
        </w:tc>
        <w:tc>
          <w:tcPr>
            <w:tcW w:w="8647" w:type="dxa"/>
          </w:tcPr>
          <w:p w14:paraId="6AF32F4F" w14:textId="77777777" w:rsidR="002C6DDE" w:rsidRPr="00CE3934" w:rsidRDefault="002C6DDE" w:rsidP="008C22E3">
            <w:pPr>
              <w:rPr>
                <w:rFonts w:ascii="Arial" w:hAnsi="Arial" w:cs="Arial"/>
                <w:sz w:val="24"/>
                <w:szCs w:val="24"/>
              </w:rPr>
            </w:pPr>
            <w:r w:rsidRPr="00CE3934">
              <w:rPr>
                <w:rFonts w:ascii="Arial" w:hAnsi="Arial" w:cs="Arial"/>
                <w:sz w:val="24"/>
                <w:szCs w:val="24"/>
              </w:rPr>
              <w:t>To prepare reports, presentations and recommendations on strategic site planning matters for the Councils’ committees.</w:t>
            </w:r>
          </w:p>
        </w:tc>
      </w:tr>
      <w:tr w:rsidR="002C6DDE" w:rsidRPr="00CE3934" w14:paraId="586AAA19" w14:textId="77777777" w:rsidTr="00CE3934">
        <w:tc>
          <w:tcPr>
            <w:tcW w:w="1129" w:type="dxa"/>
          </w:tcPr>
          <w:p w14:paraId="3490EC34" w14:textId="77777777" w:rsidR="002C6DDE" w:rsidRPr="00CE3934" w:rsidRDefault="002C6DDE" w:rsidP="008C22E3">
            <w:pPr>
              <w:rPr>
                <w:rFonts w:ascii="Arial" w:hAnsi="Arial" w:cs="Arial"/>
                <w:sz w:val="24"/>
                <w:szCs w:val="24"/>
              </w:rPr>
            </w:pPr>
            <w:r w:rsidRPr="00CE3934">
              <w:rPr>
                <w:rFonts w:ascii="Arial" w:hAnsi="Arial" w:cs="Arial"/>
                <w:sz w:val="24"/>
                <w:szCs w:val="24"/>
              </w:rPr>
              <w:t>3</w:t>
            </w:r>
          </w:p>
        </w:tc>
        <w:tc>
          <w:tcPr>
            <w:tcW w:w="8647" w:type="dxa"/>
          </w:tcPr>
          <w:p w14:paraId="36C25604" w14:textId="77777777" w:rsidR="002C6DDE" w:rsidRPr="00CE3934" w:rsidRDefault="002C6DDE" w:rsidP="008C22E3">
            <w:pPr>
              <w:rPr>
                <w:rFonts w:ascii="Arial" w:hAnsi="Arial" w:cs="Arial"/>
                <w:sz w:val="24"/>
                <w:szCs w:val="24"/>
              </w:rPr>
            </w:pPr>
            <w:r w:rsidRPr="00CE3934">
              <w:rPr>
                <w:rFonts w:ascii="Arial" w:hAnsi="Arial" w:cs="Arial"/>
                <w:sz w:val="24"/>
                <w:szCs w:val="24"/>
              </w:rPr>
              <w:t>Provide planning and project-related support to senior officers and the Head of Development Planning.</w:t>
            </w:r>
          </w:p>
        </w:tc>
      </w:tr>
      <w:tr w:rsidR="002C6DDE" w:rsidRPr="00CE3934" w14:paraId="52F83699" w14:textId="77777777" w:rsidTr="00CE3934">
        <w:tc>
          <w:tcPr>
            <w:tcW w:w="1129" w:type="dxa"/>
          </w:tcPr>
          <w:p w14:paraId="0F0C6856" w14:textId="77777777" w:rsidR="002C6DDE" w:rsidRPr="00CE3934" w:rsidRDefault="002C6DDE" w:rsidP="008C22E3">
            <w:pPr>
              <w:rPr>
                <w:rFonts w:ascii="Arial" w:hAnsi="Arial" w:cs="Arial"/>
                <w:sz w:val="24"/>
                <w:szCs w:val="24"/>
              </w:rPr>
            </w:pPr>
            <w:r w:rsidRPr="00CE3934">
              <w:rPr>
                <w:rFonts w:ascii="Arial" w:hAnsi="Arial" w:cs="Arial"/>
                <w:sz w:val="24"/>
                <w:szCs w:val="24"/>
              </w:rPr>
              <w:t>4</w:t>
            </w:r>
          </w:p>
        </w:tc>
        <w:tc>
          <w:tcPr>
            <w:tcW w:w="8647" w:type="dxa"/>
          </w:tcPr>
          <w:p w14:paraId="6A0B6A41" w14:textId="77777777" w:rsidR="002C6DDE" w:rsidRPr="00CE3934" w:rsidRDefault="002C6DDE" w:rsidP="008C22E3">
            <w:pPr>
              <w:rPr>
                <w:rFonts w:ascii="Arial" w:hAnsi="Arial" w:cs="Arial"/>
                <w:sz w:val="24"/>
                <w:szCs w:val="24"/>
              </w:rPr>
            </w:pPr>
            <w:r w:rsidRPr="00CE3934">
              <w:rPr>
                <w:rFonts w:ascii="Arial" w:hAnsi="Arial" w:cs="Arial"/>
                <w:sz w:val="24"/>
                <w:szCs w:val="24"/>
              </w:rPr>
              <w:t>Assist in monitoring project progress, risks, and timelines, identifying and helping to resolve issues to maintain momentum for delivery.</w:t>
            </w:r>
          </w:p>
        </w:tc>
      </w:tr>
      <w:tr w:rsidR="002C6DDE" w:rsidRPr="00CE3934" w14:paraId="367A39BE" w14:textId="77777777" w:rsidTr="00CE3934">
        <w:tc>
          <w:tcPr>
            <w:tcW w:w="1129" w:type="dxa"/>
          </w:tcPr>
          <w:p w14:paraId="17537682" w14:textId="77777777" w:rsidR="002C6DDE" w:rsidRPr="00CE3934" w:rsidRDefault="002C6DDE" w:rsidP="008C22E3">
            <w:pPr>
              <w:rPr>
                <w:rFonts w:ascii="Arial" w:hAnsi="Arial" w:cs="Arial"/>
                <w:sz w:val="24"/>
                <w:szCs w:val="24"/>
              </w:rPr>
            </w:pPr>
            <w:r w:rsidRPr="00CE3934">
              <w:rPr>
                <w:rFonts w:ascii="Arial" w:hAnsi="Arial" w:cs="Arial"/>
                <w:sz w:val="24"/>
                <w:szCs w:val="24"/>
              </w:rPr>
              <w:t>5</w:t>
            </w:r>
          </w:p>
        </w:tc>
        <w:tc>
          <w:tcPr>
            <w:tcW w:w="8647" w:type="dxa"/>
          </w:tcPr>
          <w:p w14:paraId="77F6146B" w14:textId="1CFD1429" w:rsidR="002C6DDE" w:rsidRPr="00CE3934" w:rsidRDefault="002C6DDE" w:rsidP="008C22E3">
            <w:pPr>
              <w:rPr>
                <w:rFonts w:ascii="Arial" w:hAnsi="Arial" w:cs="Arial"/>
                <w:sz w:val="24"/>
                <w:szCs w:val="24"/>
              </w:rPr>
            </w:pPr>
            <w:r w:rsidRPr="00CE3934">
              <w:rPr>
                <w:rFonts w:ascii="Arial" w:hAnsi="Arial" w:cs="Arial"/>
                <w:sz w:val="24"/>
                <w:szCs w:val="24"/>
              </w:rPr>
              <w:t xml:space="preserve">To liaise with other </w:t>
            </w:r>
            <w:r w:rsidR="005F1C82">
              <w:rPr>
                <w:rFonts w:ascii="Arial" w:hAnsi="Arial" w:cs="Arial"/>
                <w:sz w:val="24"/>
                <w:szCs w:val="24"/>
              </w:rPr>
              <w:t>service areas</w:t>
            </w:r>
            <w:r w:rsidRPr="00CE3934">
              <w:rPr>
                <w:rFonts w:ascii="Arial" w:hAnsi="Arial" w:cs="Arial"/>
                <w:sz w:val="24"/>
                <w:szCs w:val="24"/>
              </w:rPr>
              <w:t xml:space="preserve"> across the two councils, for example Development Management in relation to the progress of Planning Performance Agreements</w:t>
            </w:r>
            <w:r w:rsidR="00EE4D3A">
              <w:rPr>
                <w:rFonts w:ascii="Arial" w:hAnsi="Arial" w:cs="Arial"/>
                <w:sz w:val="24"/>
                <w:szCs w:val="24"/>
              </w:rPr>
              <w:t xml:space="preserve"> and planning applications</w:t>
            </w:r>
            <w:r w:rsidRPr="00CE3934">
              <w:rPr>
                <w:rFonts w:ascii="Arial" w:hAnsi="Arial" w:cs="Arial"/>
                <w:sz w:val="24"/>
                <w:szCs w:val="24"/>
              </w:rPr>
              <w:t xml:space="preserve">. </w:t>
            </w:r>
          </w:p>
        </w:tc>
      </w:tr>
      <w:tr w:rsidR="002C6DDE" w:rsidRPr="00CE3934" w14:paraId="78CE2A8C" w14:textId="77777777" w:rsidTr="00CE3934">
        <w:tc>
          <w:tcPr>
            <w:tcW w:w="1129" w:type="dxa"/>
          </w:tcPr>
          <w:p w14:paraId="0A060505" w14:textId="77777777" w:rsidR="002C6DDE" w:rsidRPr="00CE3934" w:rsidRDefault="002C6DDE" w:rsidP="008C22E3">
            <w:pPr>
              <w:rPr>
                <w:rFonts w:ascii="Arial" w:hAnsi="Arial" w:cs="Arial"/>
                <w:sz w:val="24"/>
                <w:szCs w:val="24"/>
              </w:rPr>
            </w:pPr>
            <w:r w:rsidRPr="00CE3934">
              <w:rPr>
                <w:rFonts w:ascii="Arial" w:hAnsi="Arial" w:cs="Arial"/>
                <w:sz w:val="24"/>
                <w:szCs w:val="24"/>
              </w:rPr>
              <w:t>6</w:t>
            </w:r>
          </w:p>
        </w:tc>
        <w:tc>
          <w:tcPr>
            <w:tcW w:w="8647" w:type="dxa"/>
          </w:tcPr>
          <w:p w14:paraId="23FB3FE0" w14:textId="77777777" w:rsidR="002C6DDE" w:rsidRPr="00CE3934" w:rsidRDefault="002C6DDE" w:rsidP="008C22E3">
            <w:pPr>
              <w:rPr>
                <w:rFonts w:ascii="Arial" w:hAnsi="Arial" w:cs="Arial"/>
                <w:sz w:val="24"/>
                <w:szCs w:val="24"/>
              </w:rPr>
            </w:pPr>
            <w:r w:rsidRPr="00CE3934">
              <w:rPr>
                <w:rFonts w:ascii="Arial" w:hAnsi="Arial" w:cs="Arial"/>
                <w:sz w:val="24"/>
                <w:szCs w:val="24"/>
              </w:rPr>
              <w:t>Coordinate Project Board, working group, and stakeholder meetings, preparing agendas, reports, minutes, and follow-up actions.</w:t>
            </w:r>
          </w:p>
        </w:tc>
      </w:tr>
      <w:tr w:rsidR="002C6DDE" w:rsidRPr="00CE3934" w14:paraId="48C559E6" w14:textId="77777777" w:rsidTr="00CE3934">
        <w:tc>
          <w:tcPr>
            <w:tcW w:w="1129" w:type="dxa"/>
          </w:tcPr>
          <w:p w14:paraId="18432337" w14:textId="77777777" w:rsidR="002C6DDE" w:rsidRPr="00CE3934" w:rsidRDefault="002C6DDE" w:rsidP="008C22E3">
            <w:pPr>
              <w:rPr>
                <w:rFonts w:ascii="Arial" w:hAnsi="Arial" w:cs="Arial"/>
                <w:sz w:val="24"/>
                <w:szCs w:val="24"/>
              </w:rPr>
            </w:pPr>
            <w:r w:rsidRPr="00CE3934">
              <w:rPr>
                <w:rFonts w:ascii="Arial" w:hAnsi="Arial" w:cs="Arial"/>
                <w:sz w:val="24"/>
                <w:szCs w:val="24"/>
              </w:rPr>
              <w:t>7</w:t>
            </w:r>
          </w:p>
        </w:tc>
        <w:tc>
          <w:tcPr>
            <w:tcW w:w="8647" w:type="dxa"/>
          </w:tcPr>
          <w:p w14:paraId="62AAAD40" w14:textId="6D9F3816" w:rsidR="002C6DDE" w:rsidRPr="00CE3934" w:rsidRDefault="002C6DDE" w:rsidP="008C22E3">
            <w:pPr>
              <w:rPr>
                <w:rFonts w:ascii="Arial" w:hAnsi="Arial" w:cs="Arial"/>
                <w:sz w:val="24"/>
                <w:szCs w:val="24"/>
              </w:rPr>
            </w:pPr>
            <w:r w:rsidRPr="00CE3934">
              <w:rPr>
                <w:rFonts w:ascii="Arial" w:hAnsi="Arial" w:cs="Arial"/>
                <w:sz w:val="24"/>
                <w:szCs w:val="24"/>
              </w:rPr>
              <w:t>Assist in preparing planning documents, supplementary planning guidance, design guides, technical reports, and evidence to support planning applications</w:t>
            </w:r>
            <w:r w:rsidR="00EE4D3A">
              <w:rPr>
                <w:rFonts w:ascii="Arial" w:hAnsi="Arial" w:cs="Arial"/>
                <w:sz w:val="24"/>
                <w:szCs w:val="24"/>
              </w:rPr>
              <w:t xml:space="preserve"> and compulsory purchase orders in order to facilitate and progress</w:t>
            </w:r>
            <w:r w:rsidRPr="00CE3934">
              <w:rPr>
                <w:rFonts w:ascii="Arial" w:hAnsi="Arial" w:cs="Arial"/>
                <w:sz w:val="24"/>
                <w:szCs w:val="24"/>
              </w:rPr>
              <w:t xml:space="preserve"> the delivery of strategic sites in accordance with the Local Plan and other </w:t>
            </w:r>
            <w:r w:rsidR="008274BB">
              <w:rPr>
                <w:rFonts w:ascii="Arial" w:hAnsi="Arial" w:cs="Arial"/>
                <w:sz w:val="24"/>
                <w:szCs w:val="24"/>
              </w:rPr>
              <w:t>corporate and strategic priorities</w:t>
            </w:r>
            <w:r w:rsidRPr="00CE3934">
              <w:rPr>
                <w:rFonts w:ascii="Arial" w:hAnsi="Arial" w:cs="Arial"/>
                <w:sz w:val="24"/>
                <w:szCs w:val="24"/>
              </w:rPr>
              <w:t>.</w:t>
            </w:r>
          </w:p>
        </w:tc>
      </w:tr>
      <w:tr w:rsidR="002C6DDE" w:rsidRPr="00CE3934" w14:paraId="40C4C0D5" w14:textId="77777777" w:rsidTr="00CE3934">
        <w:tc>
          <w:tcPr>
            <w:tcW w:w="1129" w:type="dxa"/>
          </w:tcPr>
          <w:p w14:paraId="5616AABD" w14:textId="77777777" w:rsidR="002C6DDE" w:rsidRPr="00CE3934" w:rsidRDefault="002C6DDE" w:rsidP="008C22E3">
            <w:pPr>
              <w:rPr>
                <w:rFonts w:ascii="Arial" w:hAnsi="Arial" w:cs="Arial"/>
                <w:sz w:val="24"/>
                <w:szCs w:val="24"/>
              </w:rPr>
            </w:pPr>
            <w:r w:rsidRPr="00CE3934">
              <w:rPr>
                <w:rFonts w:ascii="Arial" w:hAnsi="Arial" w:cs="Arial"/>
                <w:sz w:val="24"/>
                <w:szCs w:val="24"/>
              </w:rPr>
              <w:t>8</w:t>
            </w:r>
          </w:p>
        </w:tc>
        <w:tc>
          <w:tcPr>
            <w:tcW w:w="8647" w:type="dxa"/>
          </w:tcPr>
          <w:p w14:paraId="3EA0FADD" w14:textId="0CEB7504" w:rsidR="002C6DDE" w:rsidRPr="00CE3934" w:rsidRDefault="002C6DDE" w:rsidP="008C22E3">
            <w:pPr>
              <w:rPr>
                <w:rFonts w:ascii="Arial" w:hAnsi="Arial" w:cs="Arial"/>
                <w:sz w:val="24"/>
                <w:szCs w:val="24"/>
              </w:rPr>
            </w:pPr>
            <w:r w:rsidRPr="00CE3934">
              <w:rPr>
                <w:rFonts w:ascii="Arial" w:hAnsi="Arial" w:cs="Arial"/>
                <w:sz w:val="24"/>
                <w:szCs w:val="24"/>
              </w:rPr>
              <w:t xml:space="preserve">To lead on </w:t>
            </w:r>
            <w:r w:rsidR="008274BB">
              <w:rPr>
                <w:rFonts w:ascii="Arial" w:hAnsi="Arial" w:cs="Arial"/>
                <w:sz w:val="24"/>
                <w:szCs w:val="24"/>
              </w:rPr>
              <w:t xml:space="preserve">individual </w:t>
            </w:r>
            <w:r w:rsidRPr="00CE3934">
              <w:rPr>
                <w:rFonts w:ascii="Arial" w:hAnsi="Arial" w:cs="Arial"/>
                <w:sz w:val="24"/>
                <w:szCs w:val="24"/>
              </w:rPr>
              <w:t xml:space="preserve">projects and initiatives </w:t>
            </w:r>
            <w:r w:rsidR="008274BB">
              <w:rPr>
                <w:rFonts w:ascii="Arial" w:hAnsi="Arial" w:cs="Arial"/>
                <w:sz w:val="24"/>
                <w:szCs w:val="24"/>
              </w:rPr>
              <w:t>– whilst be</w:t>
            </w:r>
            <w:r w:rsidRPr="00CE3934">
              <w:rPr>
                <w:rFonts w:ascii="Arial" w:hAnsi="Arial" w:cs="Arial"/>
                <w:sz w:val="24"/>
                <w:szCs w:val="24"/>
              </w:rPr>
              <w:t>ing supported and guided by more senior members of the team.</w:t>
            </w:r>
          </w:p>
        </w:tc>
      </w:tr>
      <w:tr w:rsidR="002C6DDE" w:rsidRPr="00CE3934" w14:paraId="57575515" w14:textId="77777777" w:rsidTr="00CE3934">
        <w:tc>
          <w:tcPr>
            <w:tcW w:w="1129" w:type="dxa"/>
          </w:tcPr>
          <w:p w14:paraId="57268F55" w14:textId="77777777" w:rsidR="002C6DDE" w:rsidRPr="00CE3934" w:rsidRDefault="002C6DDE" w:rsidP="008C22E3">
            <w:pPr>
              <w:rPr>
                <w:rFonts w:ascii="Arial" w:hAnsi="Arial" w:cs="Arial"/>
                <w:sz w:val="24"/>
                <w:szCs w:val="24"/>
              </w:rPr>
            </w:pPr>
            <w:r w:rsidRPr="00CE3934">
              <w:rPr>
                <w:rFonts w:ascii="Arial" w:hAnsi="Arial" w:cs="Arial"/>
                <w:sz w:val="24"/>
                <w:szCs w:val="24"/>
              </w:rPr>
              <w:t>9</w:t>
            </w:r>
          </w:p>
        </w:tc>
        <w:tc>
          <w:tcPr>
            <w:tcW w:w="8647" w:type="dxa"/>
          </w:tcPr>
          <w:p w14:paraId="7D55958E" w14:textId="1171238C" w:rsidR="002C6DDE" w:rsidRPr="00CE3934" w:rsidRDefault="008274BB" w:rsidP="008C22E3">
            <w:pPr>
              <w:rPr>
                <w:rFonts w:ascii="Arial" w:hAnsi="Arial" w:cs="Arial"/>
                <w:sz w:val="24"/>
                <w:szCs w:val="24"/>
              </w:rPr>
            </w:pPr>
            <w:r>
              <w:rPr>
                <w:rFonts w:ascii="Arial" w:hAnsi="Arial" w:cs="Arial"/>
                <w:sz w:val="24"/>
                <w:szCs w:val="24"/>
              </w:rPr>
              <w:t>To f</w:t>
            </w:r>
            <w:r w:rsidR="002C6DDE" w:rsidRPr="00CE3934">
              <w:rPr>
                <w:rFonts w:ascii="Arial" w:hAnsi="Arial" w:cs="Arial"/>
                <w:sz w:val="24"/>
                <w:szCs w:val="24"/>
              </w:rPr>
              <w:t>acilitate effective communication and collaboration with developers, landowners, consultants, Members, and external partners.</w:t>
            </w:r>
          </w:p>
        </w:tc>
      </w:tr>
      <w:tr w:rsidR="002C6DDE" w:rsidRPr="00CE3934" w14:paraId="47D7B238" w14:textId="77777777" w:rsidTr="00CE3934">
        <w:tc>
          <w:tcPr>
            <w:tcW w:w="1129" w:type="dxa"/>
          </w:tcPr>
          <w:p w14:paraId="4C67E111" w14:textId="77777777" w:rsidR="002C6DDE" w:rsidRPr="00CE3934" w:rsidRDefault="002C6DDE" w:rsidP="008C22E3">
            <w:pPr>
              <w:rPr>
                <w:rFonts w:ascii="Arial" w:hAnsi="Arial" w:cs="Arial"/>
                <w:sz w:val="24"/>
                <w:szCs w:val="24"/>
              </w:rPr>
            </w:pPr>
            <w:r w:rsidRPr="00CE3934">
              <w:rPr>
                <w:rFonts w:ascii="Arial" w:hAnsi="Arial" w:cs="Arial"/>
                <w:sz w:val="24"/>
                <w:szCs w:val="24"/>
              </w:rPr>
              <w:t>10</w:t>
            </w:r>
          </w:p>
        </w:tc>
        <w:tc>
          <w:tcPr>
            <w:tcW w:w="8647" w:type="dxa"/>
          </w:tcPr>
          <w:p w14:paraId="48322C3B" w14:textId="396D885D" w:rsidR="002C6DDE" w:rsidRPr="00CE3934" w:rsidRDefault="002C6DDE" w:rsidP="008C22E3">
            <w:pPr>
              <w:rPr>
                <w:rFonts w:ascii="Arial" w:hAnsi="Arial" w:cs="Arial"/>
                <w:sz w:val="24"/>
                <w:szCs w:val="24"/>
              </w:rPr>
            </w:pPr>
            <w:r w:rsidRPr="00CE3934">
              <w:rPr>
                <w:rFonts w:ascii="Arial" w:hAnsi="Arial" w:cs="Arial"/>
                <w:sz w:val="24"/>
                <w:szCs w:val="24"/>
              </w:rPr>
              <w:t xml:space="preserve">To respond to queries from Members and support in their understanding of policy and it’s interpretation with respect </w:t>
            </w:r>
            <w:r w:rsidR="008274BB">
              <w:rPr>
                <w:rFonts w:ascii="Arial" w:hAnsi="Arial" w:cs="Arial"/>
                <w:sz w:val="24"/>
                <w:szCs w:val="24"/>
              </w:rPr>
              <w:t>to</w:t>
            </w:r>
            <w:r w:rsidRPr="00CE3934">
              <w:rPr>
                <w:rFonts w:ascii="Arial" w:hAnsi="Arial" w:cs="Arial"/>
                <w:sz w:val="24"/>
                <w:szCs w:val="24"/>
              </w:rPr>
              <w:t xml:space="preserve"> strategic sites</w:t>
            </w:r>
            <w:r w:rsidR="008274BB">
              <w:rPr>
                <w:rFonts w:ascii="Arial" w:hAnsi="Arial" w:cs="Arial"/>
                <w:sz w:val="24"/>
                <w:szCs w:val="24"/>
              </w:rPr>
              <w:t xml:space="preserve"> and their delivery</w:t>
            </w:r>
            <w:r w:rsidRPr="00CE3934">
              <w:rPr>
                <w:rFonts w:ascii="Arial" w:hAnsi="Arial" w:cs="Arial"/>
                <w:sz w:val="24"/>
                <w:szCs w:val="24"/>
              </w:rPr>
              <w:t xml:space="preserve">. </w:t>
            </w:r>
          </w:p>
        </w:tc>
      </w:tr>
      <w:tr w:rsidR="002C6DDE" w:rsidRPr="00CE3934" w14:paraId="2F20FB5A" w14:textId="77777777" w:rsidTr="00CE3934">
        <w:tc>
          <w:tcPr>
            <w:tcW w:w="1129" w:type="dxa"/>
          </w:tcPr>
          <w:p w14:paraId="38DCDF91" w14:textId="77777777" w:rsidR="002C6DDE" w:rsidRPr="00CE3934" w:rsidRDefault="002C6DDE" w:rsidP="008C22E3">
            <w:pPr>
              <w:rPr>
                <w:rFonts w:ascii="Arial" w:hAnsi="Arial" w:cs="Arial"/>
                <w:sz w:val="24"/>
                <w:szCs w:val="24"/>
              </w:rPr>
            </w:pPr>
            <w:r w:rsidRPr="00CE3934">
              <w:rPr>
                <w:rFonts w:ascii="Arial" w:hAnsi="Arial" w:cs="Arial"/>
                <w:sz w:val="24"/>
                <w:szCs w:val="24"/>
              </w:rPr>
              <w:t>11</w:t>
            </w:r>
          </w:p>
        </w:tc>
        <w:tc>
          <w:tcPr>
            <w:tcW w:w="8647" w:type="dxa"/>
          </w:tcPr>
          <w:p w14:paraId="0C79939F" w14:textId="77777777" w:rsidR="002C6DDE" w:rsidRPr="00CE3934" w:rsidRDefault="002C6DDE" w:rsidP="008C22E3">
            <w:pPr>
              <w:rPr>
                <w:rFonts w:ascii="Arial" w:hAnsi="Arial" w:cs="Arial"/>
                <w:sz w:val="24"/>
                <w:szCs w:val="24"/>
              </w:rPr>
            </w:pPr>
            <w:r w:rsidRPr="00CE3934">
              <w:rPr>
                <w:rFonts w:ascii="Arial" w:hAnsi="Arial" w:cs="Arial"/>
                <w:sz w:val="24"/>
                <w:szCs w:val="24"/>
              </w:rPr>
              <w:t>Organise and deliver consultation events, workshops, and exhibitions to engage communities and gather feedback.</w:t>
            </w:r>
          </w:p>
        </w:tc>
      </w:tr>
      <w:tr w:rsidR="002C6DDE" w:rsidRPr="00CE3934" w14:paraId="75635E46" w14:textId="77777777" w:rsidTr="00CE3934">
        <w:tc>
          <w:tcPr>
            <w:tcW w:w="1129" w:type="dxa"/>
          </w:tcPr>
          <w:p w14:paraId="1F577534" w14:textId="77777777" w:rsidR="002C6DDE" w:rsidRPr="00CE3934" w:rsidRDefault="002C6DDE" w:rsidP="008C22E3">
            <w:pPr>
              <w:rPr>
                <w:rFonts w:ascii="Arial" w:hAnsi="Arial" w:cs="Arial"/>
                <w:sz w:val="24"/>
                <w:szCs w:val="24"/>
              </w:rPr>
            </w:pPr>
            <w:r w:rsidRPr="00CE3934">
              <w:rPr>
                <w:rFonts w:ascii="Arial" w:hAnsi="Arial" w:cs="Arial"/>
                <w:sz w:val="24"/>
                <w:szCs w:val="24"/>
              </w:rPr>
              <w:t>12</w:t>
            </w:r>
          </w:p>
        </w:tc>
        <w:tc>
          <w:tcPr>
            <w:tcW w:w="8647" w:type="dxa"/>
          </w:tcPr>
          <w:p w14:paraId="793806A2" w14:textId="77777777" w:rsidR="002C6DDE" w:rsidRPr="00CE3934" w:rsidRDefault="002C6DDE" w:rsidP="008C22E3">
            <w:pPr>
              <w:rPr>
                <w:rFonts w:ascii="Arial" w:hAnsi="Arial" w:cs="Arial"/>
                <w:sz w:val="24"/>
                <w:szCs w:val="24"/>
              </w:rPr>
            </w:pPr>
            <w:r w:rsidRPr="00CE3934">
              <w:rPr>
                <w:rFonts w:ascii="Arial" w:hAnsi="Arial" w:cs="Arial"/>
                <w:sz w:val="24"/>
                <w:szCs w:val="24"/>
              </w:rPr>
              <w:t>Maintain accurate data, on site progress, and monitoring information on site delivery.</w:t>
            </w:r>
          </w:p>
        </w:tc>
      </w:tr>
      <w:tr w:rsidR="002C6DDE" w:rsidRPr="00CE3934" w14:paraId="7AC580FE" w14:textId="77777777" w:rsidTr="00CE3934">
        <w:tc>
          <w:tcPr>
            <w:tcW w:w="1129" w:type="dxa"/>
          </w:tcPr>
          <w:p w14:paraId="00249327" w14:textId="77777777" w:rsidR="002C6DDE" w:rsidRPr="00CE3934" w:rsidRDefault="002C6DDE" w:rsidP="008C22E3">
            <w:pPr>
              <w:rPr>
                <w:rFonts w:ascii="Arial" w:hAnsi="Arial" w:cs="Arial"/>
                <w:sz w:val="24"/>
                <w:szCs w:val="24"/>
              </w:rPr>
            </w:pPr>
            <w:r w:rsidRPr="00CE3934">
              <w:rPr>
                <w:rFonts w:ascii="Arial" w:hAnsi="Arial" w:cs="Arial"/>
                <w:sz w:val="24"/>
                <w:szCs w:val="24"/>
              </w:rPr>
              <w:t>13</w:t>
            </w:r>
          </w:p>
        </w:tc>
        <w:tc>
          <w:tcPr>
            <w:tcW w:w="8647" w:type="dxa"/>
          </w:tcPr>
          <w:p w14:paraId="162DEC0E" w14:textId="77777777" w:rsidR="002C6DDE" w:rsidRPr="00CE3934" w:rsidRDefault="002C6DDE" w:rsidP="008C22E3">
            <w:pPr>
              <w:rPr>
                <w:rFonts w:ascii="Arial" w:hAnsi="Arial" w:cs="Arial"/>
                <w:sz w:val="24"/>
                <w:szCs w:val="24"/>
              </w:rPr>
            </w:pPr>
            <w:r w:rsidRPr="00CE3934">
              <w:rPr>
                <w:rFonts w:ascii="Arial" w:hAnsi="Arial" w:cs="Arial"/>
                <w:sz w:val="24"/>
                <w:szCs w:val="24"/>
              </w:rPr>
              <w:t>Support the preparation of communication materials, including reports, newsletters and web content.</w:t>
            </w:r>
          </w:p>
        </w:tc>
      </w:tr>
      <w:tr w:rsidR="002C6DDE" w:rsidRPr="00CE3934" w14:paraId="298C4A70" w14:textId="77777777" w:rsidTr="00CE3934">
        <w:tc>
          <w:tcPr>
            <w:tcW w:w="1129" w:type="dxa"/>
          </w:tcPr>
          <w:p w14:paraId="05F2896B" w14:textId="77777777" w:rsidR="002C6DDE" w:rsidRPr="00CE3934" w:rsidRDefault="002C6DDE" w:rsidP="008C22E3">
            <w:pPr>
              <w:rPr>
                <w:rFonts w:ascii="Arial" w:hAnsi="Arial" w:cs="Arial"/>
                <w:sz w:val="24"/>
                <w:szCs w:val="24"/>
              </w:rPr>
            </w:pPr>
            <w:r w:rsidRPr="00CE3934">
              <w:rPr>
                <w:rFonts w:ascii="Arial" w:hAnsi="Arial" w:cs="Arial"/>
                <w:sz w:val="24"/>
                <w:szCs w:val="24"/>
              </w:rPr>
              <w:t>14</w:t>
            </w:r>
          </w:p>
        </w:tc>
        <w:tc>
          <w:tcPr>
            <w:tcW w:w="8647" w:type="dxa"/>
          </w:tcPr>
          <w:p w14:paraId="448E7E33" w14:textId="77777777" w:rsidR="002C6DDE" w:rsidRPr="00CE3934" w:rsidRDefault="002C6DDE" w:rsidP="008C22E3">
            <w:pPr>
              <w:rPr>
                <w:rFonts w:ascii="Arial" w:hAnsi="Arial" w:cs="Arial"/>
                <w:sz w:val="24"/>
                <w:szCs w:val="24"/>
              </w:rPr>
            </w:pPr>
            <w:r w:rsidRPr="00CE3934">
              <w:rPr>
                <w:rFonts w:ascii="Arial" w:hAnsi="Arial" w:cs="Arial"/>
                <w:sz w:val="24"/>
                <w:szCs w:val="24"/>
              </w:rPr>
              <w:t>Manage and process invoices, procurement activities, and budget monitoring in accordance with Council procedures.</w:t>
            </w:r>
          </w:p>
        </w:tc>
      </w:tr>
      <w:tr w:rsidR="002C6DDE" w:rsidRPr="00CE3934" w14:paraId="07F361DD" w14:textId="77777777" w:rsidTr="00CE3934">
        <w:tc>
          <w:tcPr>
            <w:tcW w:w="1129" w:type="dxa"/>
          </w:tcPr>
          <w:p w14:paraId="06107159" w14:textId="77777777" w:rsidR="002C6DDE" w:rsidRPr="00CE3934" w:rsidRDefault="002C6DDE" w:rsidP="008C22E3">
            <w:pPr>
              <w:rPr>
                <w:rFonts w:ascii="Arial" w:hAnsi="Arial" w:cs="Arial"/>
                <w:sz w:val="24"/>
                <w:szCs w:val="24"/>
              </w:rPr>
            </w:pPr>
            <w:r w:rsidRPr="00CE3934">
              <w:rPr>
                <w:rFonts w:ascii="Arial" w:hAnsi="Arial" w:cs="Arial"/>
                <w:sz w:val="24"/>
                <w:szCs w:val="24"/>
              </w:rPr>
              <w:t>15</w:t>
            </w:r>
          </w:p>
        </w:tc>
        <w:tc>
          <w:tcPr>
            <w:tcW w:w="8647" w:type="dxa"/>
          </w:tcPr>
          <w:p w14:paraId="3FD921D3" w14:textId="77777777" w:rsidR="002C6DDE" w:rsidRPr="00CE3934" w:rsidRDefault="002C6DDE" w:rsidP="008C22E3">
            <w:pPr>
              <w:rPr>
                <w:rFonts w:ascii="Arial" w:hAnsi="Arial" w:cs="Arial"/>
                <w:sz w:val="24"/>
                <w:szCs w:val="24"/>
              </w:rPr>
            </w:pPr>
            <w:r w:rsidRPr="00CE3934">
              <w:rPr>
                <w:rFonts w:ascii="Arial" w:hAnsi="Arial" w:cs="Arial"/>
                <w:sz w:val="24"/>
                <w:szCs w:val="24"/>
              </w:rPr>
              <w:t>Respond to public, stakeholder, and Freedom of Information enquiries promptly and professionally.</w:t>
            </w:r>
          </w:p>
        </w:tc>
      </w:tr>
      <w:tr w:rsidR="002C6DDE" w:rsidRPr="00CE3934" w14:paraId="1078E1F1" w14:textId="77777777" w:rsidTr="00CE3934">
        <w:tc>
          <w:tcPr>
            <w:tcW w:w="1129" w:type="dxa"/>
          </w:tcPr>
          <w:p w14:paraId="1EFE1655" w14:textId="77777777" w:rsidR="002C6DDE" w:rsidRPr="00CE3934" w:rsidRDefault="002C6DDE" w:rsidP="008C22E3">
            <w:pPr>
              <w:rPr>
                <w:rFonts w:ascii="Arial" w:hAnsi="Arial" w:cs="Arial"/>
                <w:sz w:val="24"/>
                <w:szCs w:val="24"/>
              </w:rPr>
            </w:pPr>
            <w:r w:rsidRPr="00CE3934">
              <w:rPr>
                <w:rFonts w:ascii="Arial" w:hAnsi="Arial" w:cs="Arial"/>
                <w:sz w:val="24"/>
                <w:szCs w:val="24"/>
              </w:rPr>
              <w:t>16</w:t>
            </w:r>
          </w:p>
        </w:tc>
        <w:tc>
          <w:tcPr>
            <w:tcW w:w="8647" w:type="dxa"/>
          </w:tcPr>
          <w:p w14:paraId="14AB7374" w14:textId="77777777" w:rsidR="002C6DDE" w:rsidRPr="00CE3934" w:rsidRDefault="002C6DDE" w:rsidP="008C22E3">
            <w:pPr>
              <w:rPr>
                <w:rFonts w:ascii="Arial" w:hAnsi="Arial" w:cs="Arial"/>
                <w:sz w:val="24"/>
                <w:szCs w:val="24"/>
              </w:rPr>
            </w:pPr>
            <w:r w:rsidRPr="00CE3934">
              <w:rPr>
                <w:rFonts w:ascii="Arial" w:hAnsi="Arial" w:cs="Arial"/>
                <w:sz w:val="24"/>
                <w:szCs w:val="24"/>
              </w:rPr>
              <w:t>Represent the Council at meetings, exhibitions, and consultation events, promoting clear and consistent messaging about the strategic site.</w:t>
            </w:r>
          </w:p>
        </w:tc>
      </w:tr>
      <w:tr w:rsidR="002C6DDE" w:rsidRPr="00CE3934" w14:paraId="3D493915" w14:textId="77777777" w:rsidTr="00CE3934">
        <w:tc>
          <w:tcPr>
            <w:tcW w:w="1129" w:type="dxa"/>
          </w:tcPr>
          <w:p w14:paraId="088081E4" w14:textId="77777777" w:rsidR="002C6DDE" w:rsidRPr="00CE3934" w:rsidRDefault="002C6DDE" w:rsidP="008C22E3">
            <w:pPr>
              <w:rPr>
                <w:rFonts w:ascii="Arial" w:hAnsi="Arial" w:cs="Arial"/>
                <w:sz w:val="24"/>
                <w:szCs w:val="24"/>
              </w:rPr>
            </w:pPr>
            <w:r w:rsidRPr="00CE3934">
              <w:rPr>
                <w:rFonts w:ascii="Arial" w:hAnsi="Arial" w:cs="Arial"/>
                <w:sz w:val="24"/>
                <w:szCs w:val="24"/>
              </w:rPr>
              <w:t>17</w:t>
            </w:r>
          </w:p>
        </w:tc>
        <w:tc>
          <w:tcPr>
            <w:tcW w:w="8647" w:type="dxa"/>
          </w:tcPr>
          <w:p w14:paraId="4503C92A" w14:textId="77777777" w:rsidR="002C6DDE" w:rsidRPr="00CE3934" w:rsidRDefault="002C6DDE" w:rsidP="008C22E3">
            <w:pPr>
              <w:rPr>
                <w:rFonts w:ascii="Arial" w:hAnsi="Arial" w:cs="Arial"/>
                <w:sz w:val="24"/>
                <w:szCs w:val="24"/>
              </w:rPr>
            </w:pPr>
            <w:r w:rsidRPr="00CE3934">
              <w:rPr>
                <w:rFonts w:ascii="Arial" w:hAnsi="Arial" w:cs="Arial"/>
                <w:sz w:val="24"/>
                <w:szCs w:val="24"/>
              </w:rPr>
              <w:t xml:space="preserve">Support the Head of Development Planning with any other activities, as required. </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32035">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32035">
      <w:pPr>
        <w:numPr>
          <w:ilvl w:val="0"/>
          <w:numId w:val="1"/>
        </w:numPr>
        <w:outlineLvl w:val="0"/>
        <w:rPr>
          <w:rFonts w:ascii="Arial" w:hAnsi="Arial" w:cs="Arial"/>
        </w:rPr>
      </w:pPr>
      <w:r w:rsidRPr="000D26AD">
        <w:rPr>
          <w:rFonts w:ascii="Arial" w:hAnsi="Arial" w:cs="Arial"/>
        </w:rPr>
        <w:lastRenderedPageBreak/>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15C93D5D" w:rsidR="00016DE7" w:rsidRDefault="00016DE7" w:rsidP="00016DE7">
      <w:pPr>
        <w:pStyle w:val="BodyTextIndent3"/>
        <w:ind w:left="0"/>
        <w:rPr>
          <w:sz w:val="24"/>
        </w:rPr>
      </w:pPr>
    </w:p>
    <w:p w14:paraId="4A61D043" w14:textId="77777777" w:rsidR="00CE1FF6" w:rsidRDefault="00CE1FF6"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A41924" w:rsidRDefault="00AE1C3B" w:rsidP="00016DE7">
            <w:pPr>
              <w:pStyle w:val="BodyTextIndent3"/>
              <w:ind w:left="0"/>
              <w:rPr>
                <w:sz w:val="22"/>
                <w:szCs w:val="18"/>
              </w:rPr>
            </w:pPr>
            <w:r w:rsidRPr="00A41924">
              <w:rPr>
                <w:sz w:val="22"/>
                <w:szCs w:val="18"/>
              </w:rPr>
              <w:t>Qualifications</w:t>
            </w:r>
            <w:r w:rsidR="002D4AAF" w:rsidRPr="00A41924">
              <w:rPr>
                <w:sz w:val="22"/>
                <w:szCs w:val="18"/>
              </w:rPr>
              <w:t xml:space="preserve"> (or knowledge and experience at an equivalent level)</w:t>
            </w:r>
          </w:p>
          <w:p w14:paraId="07771E0F" w14:textId="64C48973" w:rsidR="00AE1C3B" w:rsidRPr="00A41924" w:rsidRDefault="00AE1C3B" w:rsidP="00016DE7">
            <w:pPr>
              <w:pStyle w:val="BodyTextIndent3"/>
              <w:ind w:left="0"/>
              <w:rPr>
                <w:sz w:val="22"/>
                <w:szCs w:val="18"/>
              </w:rPr>
            </w:pPr>
          </w:p>
        </w:tc>
        <w:tc>
          <w:tcPr>
            <w:tcW w:w="1276" w:type="dxa"/>
            <w:shd w:val="clear" w:color="auto" w:fill="DBE5F1" w:themeFill="accent1" w:themeFillTint="33"/>
          </w:tcPr>
          <w:p w14:paraId="7FC8EB21" w14:textId="4922162B" w:rsidR="00AE1C3B" w:rsidRPr="00A41924" w:rsidRDefault="002D4AAF" w:rsidP="00016DE7">
            <w:pPr>
              <w:pStyle w:val="BodyTextIndent3"/>
              <w:ind w:left="0"/>
              <w:rPr>
                <w:sz w:val="22"/>
                <w:szCs w:val="18"/>
              </w:rPr>
            </w:pPr>
            <w:r w:rsidRPr="00A41924">
              <w:rPr>
                <w:sz w:val="22"/>
                <w:szCs w:val="18"/>
              </w:rPr>
              <w:t>Essentia</w:t>
            </w:r>
            <w:r w:rsidR="00CE1FF6" w:rsidRPr="00A41924">
              <w:rPr>
                <w:sz w:val="22"/>
                <w:szCs w:val="18"/>
              </w:rPr>
              <w:t>l for grade</w:t>
            </w:r>
          </w:p>
        </w:tc>
        <w:tc>
          <w:tcPr>
            <w:tcW w:w="1410" w:type="dxa"/>
            <w:shd w:val="clear" w:color="auto" w:fill="DBE5F1" w:themeFill="accent1" w:themeFillTint="33"/>
          </w:tcPr>
          <w:p w14:paraId="59F14E58" w14:textId="4FD34573" w:rsidR="00AE1C3B" w:rsidRPr="00A41924" w:rsidRDefault="002D4AAF" w:rsidP="00016DE7">
            <w:pPr>
              <w:pStyle w:val="BodyTextIndent3"/>
              <w:ind w:left="0"/>
              <w:rPr>
                <w:sz w:val="22"/>
                <w:szCs w:val="18"/>
              </w:rPr>
            </w:pPr>
            <w:r w:rsidRPr="00A41924">
              <w:rPr>
                <w:sz w:val="22"/>
                <w:szCs w:val="18"/>
              </w:rPr>
              <w:t>Desirable</w:t>
            </w:r>
          </w:p>
        </w:tc>
      </w:tr>
      <w:tr w:rsidR="00C723EC" w14:paraId="1707FEF9" w14:textId="77777777" w:rsidTr="03BEA857">
        <w:tc>
          <w:tcPr>
            <w:tcW w:w="7198" w:type="dxa"/>
          </w:tcPr>
          <w:p w14:paraId="42A6C558" w14:textId="02DB627D" w:rsidR="00C723EC" w:rsidRPr="00A5280F" w:rsidRDefault="00C723EC" w:rsidP="00332035">
            <w:pPr>
              <w:pStyle w:val="BodyTextIndent3"/>
              <w:spacing w:after="240"/>
              <w:ind w:left="0"/>
              <w:rPr>
                <w:b w:val="0"/>
                <w:bCs/>
                <w:sz w:val="24"/>
                <w:szCs w:val="24"/>
              </w:rPr>
            </w:pPr>
            <w:r w:rsidRPr="00A5280F">
              <w:rPr>
                <w:b w:val="0"/>
                <w:bCs/>
                <w:sz w:val="24"/>
                <w:szCs w:val="24"/>
              </w:rPr>
              <w:t>Good standard of education</w:t>
            </w:r>
          </w:p>
        </w:tc>
        <w:tc>
          <w:tcPr>
            <w:tcW w:w="1276" w:type="dxa"/>
          </w:tcPr>
          <w:p w14:paraId="12EDA97F" w14:textId="746809E3" w:rsidR="00C723EC" w:rsidRPr="00332035" w:rsidRDefault="00A43C9E" w:rsidP="00C723EC">
            <w:pPr>
              <w:pStyle w:val="BodyTextIndent3"/>
              <w:ind w:left="0"/>
              <w:jc w:val="center"/>
              <w:rPr>
                <w:sz w:val="24"/>
                <w:szCs w:val="24"/>
              </w:rPr>
            </w:pPr>
            <w:r>
              <w:rPr>
                <w:sz w:val="24"/>
                <w:szCs w:val="24"/>
              </w:rPr>
              <w:t>E</w:t>
            </w:r>
          </w:p>
        </w:tc>
        <w:tc>
          <w:tcPr>
            <w:tcW w:w="1410" w:type="dxa"/>
          </w:tcPr>
          <w:p w14:paraId="428C2F86" w14:textId="77777777" w:rsidR="00C723EC" w:rsidRPr="00332035" w:rsidRDefault="00C723EC" w:rsidP="00C723EC">
            <w:pPr>
              <w:pStyle w:val="BodyTextIndent3"/>
              <w:ind w:left="0"/>
              <w:rPr>
                <w:sz w:val="24"/>
                <w:szCs w:val="24"/>
              </w:rPr>
            </w:pPr>
          </w:p>
        </w:tc>
      </w:tr>
      <w:tr w:rsidR="00C723EC" w14:paraId="4125044B" w14:textId="77777777" w:rsidTr="03BEA857">
        <w:tc>
          <w:tcPr>
            <w:tcW w:w="7198" w:type="dxa"/>
          </w:tcPr>
          <w:p w14:paraId="475CA15F" w14:textId="355DFF4C" w:rsidR="00C723EC" w:rsidRPr="00A5280F" w:rsidRDefault="00C723EC" w:rsidP="00332035">
            <w:pPr>
              <w:pStyle w:val="BodyTextIndent3"/>
              <w:spacing w:after="240"/>
              <w:ind w:left="0"/>
              <w:rPr>
                <w:b w:val="0"/>
                <w:bCs/>
                <w:sz w:val="24"/>
                <w:szCs w:val="24"/>
              </w:rPr>
            </w:pPr>
            <w:r w:rsidRPr="00A5280F">
              <w:rPr>
                <w:b w:val="0"/>
                <w:bCs/>
                <w:sz w:val="24"/>
                <w:szCs w:val="24"/>
              </w:rPr>
              <w:t>Degree qualification in planning or similar related subject</w:t>
            </w:r>
          </w:p>
        </w:tc>
        <w:tc>
          <w:tcPr>
            <w:tcW w:w="1276" w:type="dxa"/>
          </w:tcPr>
          <w:p w14:paraId="47A79BBE" w14:textId="45192B40" w:rsidR="00C723EC" w:rsidRPr="00332035" w:rsidRDefault="00A834FC" w:rsidP="00A43C9E">
            <w:pPr>
              <w:pStyle w:val="BodyTextIndent3"/>
              <w:ind w:left="0"/>
              <w:jc w:val="center"/>
              <w:rPr>
                <w:sz w:val="24"/>
                <w:szCs w:val="24"/>
              </w:rPr>
            </w:pPr>
            <w:r>
              <w:rPr>
                <w:sz w:val="24"/>
                <w:szCs w:val="24"/>
              </w:rPr>
              <w:t>E</w:t>
            </w:r>
          </w:p>
        </w:tc>
        <w:tc>
          <w:tcPr>
            <w:tcW w:w="1410" w:type="dxa"/>
          </w:tcPr>
          <w:p w14:paraId="040EA6E3" w14:textId="77777777" w:rsidR="00C723EC" w:rsidRPr="00332035" w:rsidRDefault="00C723EC" w:rsidP="00C723EC">
            <w:pPr>
              <w:pStyle w:val="BodyTextIndent3"/>
              <w:ind w:left="0"/>
              <w:rPr>
                <w:sz w:val="24"/>
                <w:szCs w:val="24"/>
              </w:rPr>
            </w:pPr>
          </w:p>
        </w:tc>
      </w:tr>
      <w:tr w:rsidR="00C723EC" w14:paraId="5FA8AB67" w14:textId="77777777" w:rsidTr="03BEA857">
        <w:tc>
          <w:tcPr>
            <w:tcW w:w="7198" w:type="dxa"/>
          </w:tcPr>
          <w:p w14:paraId="5DAA6E47" w14:textId="281B398A" w:rsidR="00C723EC" w:rsidRPr="00A5280F" w:rsidRDefault="00C723EC" w:rsidP="00332035">
            <w:pPr>
              <w:pStyle w:val="BodyTextIndent3"/>
              <w:spacing w:after="240"/>
              <w:ind w:left="0"/>
              <w:rPr>
                <w:b w:val="0"/>
                <w:bCs/>
                <w:sz w:val="24"/>
                <w:szCs w:val="24"/>
              </w:rPr>
            </w:pPr>
            <w:r w:rsidRPr="00A5280F">
              <w:rPr>
                <w:b w:val="0"/>
                <w:bCs/>
                <w:sz w:val="24"/>
                <w:szCs w:val="24"/>
              </w:rPr>
              <w:t xml:space="preserve">Full membership of the RTPI </w:t>
            </w:r>
          </w:p>
        </w:tc>
        <w:tc>
          <w:tcPr>
            <w:tcW w:w="1276" w:type="dxa"/>
          </w:tcPr>
          <w:p w14:paraId="6E557222" w14:textId="7393176C" w:rsidR="00C723EC" w:rsidRPr="00332035" w:rsidRDefault="00A834FC" w:rsidP="00C723EC">
            <w:pPr>
              <w:pStyle w:val="BodyTextIndent3"/>
              <w:ind w:left="0"/>
              <w:jc w:val="center"/>
              <w:rPr>
                <w:sz w:val="24"/>
                <w:szCs w:val="24"/>
              </w:rPr>
            </w:pPr>
            <w:r>
              <w:rPr>
                <w:sz w:val="24"/>
                <w:szCs w:val="24"/>
              </w:rPr>
              <w:t>E</w:t>
            </w:r>
          </w:p>
        </w:tc>
        <w:tc>
          <w:tcPr>
            <w:tcW w:w="1410" w:type="dxa"/>
          </w:tcPr>
          <w:p w14:paraId="5F08621C" w14:textId="77777777" w:rsidR="00C723EC" w:rsidRPr="00332035" w:rsidRDefault="00C723EC" w:rsidP="00C723EC">
            <w:pPr>
              <w:pStyle w:val="BodyTextIndent3"/>
              <w:ind w:left="0"/>
              <w:rPr>
                <w:sz w:val="24"/>
                <w:szCs w:val="24"/>
              </w:rPr>
            </w:pP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A41924" w:rsidRDefault="002D4AAF" w:rsidP="758E5A1C">
            <w:pPr>
              <w:pStyle w:val="BodyTextIndent3"/>
              <w:ind w:left="0"/>
              <w:rPr>
                <w:sz w:val="22"/>
                <w:szCs w:val="22"/>
              </w:rPr>
            </w:pPr>
            <w:r w:rsidRPr="00A41924">
              <w:rPr>
                <w:sz w:val="22"/>
                <w:szCs w:val="22"/>
              </w:rPr>
              <w:t>Experience</w:t>
            </w:r>
          </w:p>
          <w:p w14:paraId="09DB4131" w14:textId="45500DBB" w:rsidR="002D4AAF" w:rsidRPr="00A41924" w:rsidRDefault="002D4AAF" w:rsidP="002D4AAF">
            <w:pPr>
              <w:pStyle w:val="BodyTextIndent3"/>
              <w:ind w:left="0"/>
              <w:rPr>
                <w:sz w:val="22"/>
                <w:szCs w:val="22"/>
              </w:rPr>
            </w:pPr>
          </w:p>
        </w:tc>
        <w:tc>
          <w:tcPr>
            <w:tcW w:w="1276" w:type="dxa"/>
            <w:shd w:val="clear" w:color="auto" w:fill="DBE5F1" w:themeFill="accent1" w:themeFillTint="33"/>
          </w:tcPr>
          <w:p w14:paraId="01AE8C41" w14:textId="77777777" w:rsidR="002D4AAF" w:rsidRPr="00A41924" w:rsidRDefault="002D4AAF" w:rsidP="00EE4D6F">
            <w:pPr>
              <w:pStyle w:val="BodyTextIndent3"/>
              <w:ind w:left="0"/>
              <w:rPr>
                <w:sz w:val="22"/>
                <w:szCs w:val="22"/>
              </w:rPr>
            </w:pPr>
            <w:r w:rsidRPr="00A41924">
              <w:rPr>
                <w:sz w:val="22"/>
                <w:szCs w:val="22"/>
              </w:rPr>
              <w:t>Essential</w:t>
            </w:r>
            <w:r w:rsidR="00CE1FF6" w:rsidRPr="00A41924">
              <w:rPr>
                <w:sz w:val="22"/>
                <w:szCs w:val="22"/>
              </w:rPr>
              <w:t xml:space="preserve"> for grade</w:t>
            </w:r>
          </w:p>
          <w:p w14:paraId="3B60B743" w14:textId="3853CB64" w:rsidR="00CE1FF6" w:rsidRPr="00A41924" w:rsidRDefault="00CE1FF6" w:rsidP="00EE4D6F">
            <w:pPr>
              <w:pStyle w:val="BodyTextIndent3"/>
              <w:ind w:left="0"/>
              <w:rPr>
                <w:sz w:val="22"/>
                <w:szCs w:val="22"/>
              </w:rPr>
            </w:pPr>
          </w:p>
        </w:tc>
        <w:tc>
          <w:tcPr>
            <w:tcW w:w="1410" w:type="dxa"/>
            <w:shd w:val="clear" w:color="auto" w:fill="DBE5F1" w:themeFill="accent1" w:themeFillTint="33"/>
          </w:tcPr>
          <w:p w14:paraId="0863639A" w14:textId="77777777" w:rsidR="002D4AAF" w:rsidRPr="00A41924" w:rsidRDefault="002D4AAF" w:rsidP="00EE4D6F">
            <w:pPr>
              <w:pStyle w:val="BodyTextIndent3"/>
              <w:ind w:left="0"/>
              <w:rPr>
                <w:sz w:val="22"/>
                <w:szCs w:val="22"/>
              </w:rPr>
            </w:pPr>
            <w:r w:rsidRPr="00A41924">
              <w:rPr>
                <w:sz w:val="22"/>
                <w:szCs w:val="22"/>
              </w:rPr>
              <w:t>Desirable</w:t>
            </w:r>
          </w:p>
        </w:tc>
      </w:tr>
      <w:tr w:rsidR="003522B2" w14:paraId="2286155A" w14:textId="77777777" w:rsidTr="03BEA857">
        <w:tc>
          <w:tcPr>
            <w:tcW w:w="7198" w:type="dxa"/>
          </w:tcPr>
          <w:p w14:paraId="0ED9BC6D" w14:textId="37A4CB7B" w:rsidR="003522B2" w:rsidRPr="00A5280F" w:rsidRDefault="003522B2" w:rsidP="00332035">
            <w:pPr>
              <w:pStyle w:val="BodyTextIndent3"/>
              <w:spacing w:after="240"/>
              <w:ind w:left="0"/>
              <w:rPr>
                <w:b w:val="0"/>
                <w:bCs/>
                <w:sz w:val="24"/>
                <w:szCs w:val="24"/>
              </w:rPr>
            </w:pPr>
            <w:r w:rsidRPr="00A5280F">
              <w:rPr>
                <w:b w:val="0"/>
                <w:bCs/>
                <w:sz w:val="24"/>
                <w:szCs w:val="24"/>
              </w:rPr>
              <w:t>Appropriate professional post-qualification planning experience</w:t>
            </w:r>
          </w:p>
        </w:tc>
        <w:tc>
          <w:tcPr>
            <w:tcW w:w="1276" w:type="dxa"/>
          </w:tcPr>
          <w:p w14:paraId="521E4BC8" w14:textId="2A028446" w:rsidR="003522B2" w:rsidRPr="00332035" w:rsidRDefault="00066A98" w:rsidP="00C723EC">
            <w:pPr>
              <w:pStyle w:val="BodyTextIndent3"/>
              <w:ind w:left="0"/>
              <w:jc w:val="center"/>
              <w:rPr>
                <w:sz w:val="24"/>
                <w:szCs w:val="24"/>
              </w:rPr>
            </w:pPr>
            <w:r>
              <w:rPr>
                <w:sz w:val="24"/>
                <w:szCs w:val="24"/>
              </w:rPr>
              <w:t>E</w:t>
            </w:r>
          </w:p>
        </w:tc>
        <w:tc>
          <w:tcPr>
            <w:tcW w:w="1410" w:type="dxa"/>
          </w:tcPr>
          <w:p w14:paraId="6F4E1B9C" w14:textId="77777777" w:rsidR="003522B2" w:rsidRPr="00332035" w:rsidRDefault="003522B2" w:rsidP="003522B2">
            <w:pPr>
              <w:pStyle w:val="BodyTextIndent3"/>
              <w:ind w:left="0"/>
              <w:rPr>
                <w:sz w:val="24"/>
                <w:szCs w:val="24"/>
              </w:rPr>
            </w:pPr>
          </w:p>
        </w:tc>
      </w:tr>
      <w:tr w:rsidR="00332035" w14:paraId="63E3143E" w14:textId="77777777" w:rsidTr="03BEA857">
        <w:tc>
          <w:tcPr>
            <w:tcW w:w="7198" w:type="dxa"/>
          </w:tcPr>
          <w:p w14:paraId="10DEE9F1" w14:textId="5A47414D" w:rsidR="00332035" w:rsidRPr="00A5280F" w:rsidRDefault="00332035" w:rsidP="00332035">
            <w:pPr>
              <w:spacing w:after="240"/>
              <w:rPr>
                <w:rFonts w:ascii="Arial" w:hAnsi="Arial"/>
                <w:sz w:val="24"/>
                <w:szCs w:val="24"/>
              </w:rPr>
            </w:pPr>
            <w:r w:rsidRPr="00A5280F">
              <w:rPr>
                <w:rFonts w:ascii="Arial" w:hAnsi="Arial"/>
                <w:sz w:val="24"/>
                <w:szCs w:val="24"/>
              </w:rPr>
              <w:t>Good working knowledge of Windows based computer systems and their applications</w:t>
            </w:r>
          </w:p>
        </w:tc>
        <w:tc>
          <w:tcPr>
            <w:tcW w:w="1276" w:type="dxa"/>
          </w:tcPr>
          <w:p w14:paraId="52C1756D" w14:textId="7AA11FFB" w:rsidR="00332035" w:rsidRPr="00332035" w:rsidRDefault="00332035" w:rsidP="00332035">
            <w:pPr>
              <w:pStyle w:val="BodyTextIndent3"/>
              <w:ind w:left="0"/>
              <w:jc w:val="center"/>
              <w:rPr>
                <w:sz w:val="24"/>
                <w:szCs w:val="24"/>
              </w:rPr>
            </w:pPr>
            <w:r w:rsidRPr="00332035">
              <w:rPr>
                <w:sz w:val="24"/>
                <w:szCs w:val="24"/>
              </w:rPr>
              <w:t>E</w:t>
            </w:r>
          </w:p>
        </w:tc>
        <w:tc>
          <w:tcPr>
            <w:tcW w:w="1410" w:type="dxa"/>
          </w:tcPr>
          <w:p w14:paraId="62C2BD3F" w14:textId="77777777" w:rsidR="00332035" w:rsidRPr="00332035" w:rsidRDefault="00332035" w:rsidP="00332035">
            <w:pPr>
              <w:jc w:val="center"/>
              <w:rPr>
                <w:rFonts w:ascii="Arial" w:hAnsi="Arial" w:cs="Arial"/>
                <w:b/>
                <w:sz w:val="24"/>
                <w:szCs w:val="24"/>
              </w:rPr>
            </w:pPr>
          </w:p>
        </w:tc>
      </w:tr>
      <w:tr w:rsidR="00C723EC" w14:paraId="323719DF" w14:textId="77777777" w:rsidTr="03BEA857">
        <w:tc>
          <w:tcPr>
            <w:tcW w:w="7198" w:type="dxa"/>
          </w:tcPr>
          <w:p w14:paraId="1D4CF654" w14:textId="3D994A25" w:rsidR="00C723EC" w:rsidRPr="00A5280F" w:rsidRDefault="00C723EC" w:rsidP="00332035">
            <w:pPr>
              <w:spacing w:after="240"/>
              <w:rPr>
                <w:rFonts w:ascii="Arial" w:hAnsi="Arial"/>
                <w:sz w:val="24"/>
                <w:szCs w:val="24"/>
              </w:rPr>
            </w:pPr>
            <w:r w:rsidRPr="00A5280F">
              <w:rPr>
                <w:rFonts w:ascii="Arial" w:hAnsi="Arial"/>
                <w:sz w:val="24"/>
                <w:szCs w:val="24"/>
              </w:rPr>
              <w:t>Working in a council planning department</w:t>
            </w:r>
          </w:p>
        </w:tc>
        <w:tc>
          <w:tcPr>
            <w:tcW w:w="1276" w:type="dxa"/>
          </w:tcPr>
          <w:p w14:paraId="2C92AD17" w14:textId="77777777" w:rsidR="00C723EC" w:rsidRPr="00332035" w:rsidRDefault="00C723EC" w:rsidP="00C723EC">
            <w:pPr>
              <w:pStyle w:val="BodyTextIndent3"/>
              <w:ind w:left="0"/>
              <w:rPr>
                <w:sz w:val="24"/>
                <w:szCs w:val="24"/>
              </w:rPr>
            </w:pPr>
          </w:p>
        </w:tc>
        <w:tc>
          <w:tcPr>
            <w:tcW w:w="1410" w:type="dxa"/>
          </w:tcPr>
          <w:p w14:paraId="12070427" w14:textId="0D2CA9D0" w:rsidR="00C723EC" w:rsidRPr="00332035" w:rsidRDefault="00C723EC" w:rsidP="00C723EC">
            <w:pPr>
              <w:jc w:val="center"/>
              <w:rPr>
                <w:rFonts w:ascii="Arial" w:hAnsi="Arial" w:cs="Arial"/>
                <w:b/>
                <w:sz w:val="24"/>
                <w:szCs w:val="24"/>
                <w:lang w:val="en-US" w:eastAsia="en-US"/>
              </w:rPr>
            </w:pPr>
            <w:r w:rsidRPr="00332035">
              <w:rPr>
                <w:rFonts w:ascii="Arial" w:hAnsi="Arial" w:cs="Arial"/>
                <w:b/>
                <w:sz w:val="24"/>
                <w:szCs w:val="24"/>
              </w:rPr>
              <w:t>D</w:t>
            </w:r>
          </w:p>
        </w:tc>
      </w:tr>
      <w:tr w:rsidR="00C723EC" w14:paraId="28D21EC4" w14:textId="77777777" w:rsidTr="03BEA857">
        <w:tc>
          <w:tcPr>
            <w:tcW w:w="7198" w:type="dxa"/>
          </w:tcPr>
          <w:p w14:paraId="2EE61F2E" w14:textId="7CC4C533" w:rsidR="00C723EC" w:rsidRPr="00A5280F" w:rsidRDefault="008274BB" w:rsidP="00332035">
            <w:pPr>
              <w:spacing w:after="240"/>
              <w:rPr>
                <w:rFonts w:ascii="Arial" w:hAnsi="Arial"/>
                <w:sz w:val="24"/>
                <w:szCs w:val="24"/>
              </w:rPr>
            </w:pPr>
            <w:r>
              <w:rPr>
                <w:rFonts w:ascii="Arial" w:hAnsi="Arial"/>
                <w:sz w:val="24"/>
                <w:szCs w:val="24"/>
              </w:rPr>
              <w:t>Relevant planning</w:t>
            </w:r>
            <w:r w:rsidR="00C723EC" w:rsidRPr="00A5280F">
              <w:rPr>
                <w:rFonts w:ascii="Arial" w:hAnsi="Arial"/>
                <w:sz w:val="24"/>
                <w:szCs w:val="24"/>
              </w:rPr>
              <w:t xml:space="preserve"> experience, including appeal hearings</w:t>
            </w:r>
            <w:r>
              <w:rPr>
                <w:rFonts w:ascii="Arial" w:hAnsi="Arial"/>
                <w:sz w:val="24"/>
                <w:szCs w:val="24"/>
              </w:rPr>
              <w:t xml:space="preserve"> and inquiries.</w:t>
            </w:r>
          </w:p>
        </w:tc>
        <w:tc>
          <w:tcPr>
            <w:tcW w:w="1276" w:type="dxa"/>
          </w:tcPr>
          <w:p w14:paraId="4D46FB41" w14:textId="77777777" w:rsidR="00C723EC" w:rsidRPr="00332035" w:rsidRDefault="00C723EC" w:rsidP="00C723EC">
            <w:pPr>
              <w:pStyle w:val="BodyTextIndent3"/>
              <w:ind w:left="0"/>
              <w:rPr>
                <w:sz w:val="24"/>
                <w:szCs w:val="24"/>
              </w:rPr>
            </w:pPr>
          </w:p>
        </w:tc>
        <w:tc>
          <w:tcPr>
            <w:tcW w:w="1410" w:type="dxa"/>
          </w:tcPr>
          <w:p w14:paraId="3721DAC2" w14:textId="63729660" w:rsidR="00C723EC" w:rsidRPr="00332035" w:rsidRDefault="00C723EC" w:rsidP="00C723EC">
            <w:pPr>
              <w:pStyle w:val="BodyTextIndent3"/>
              <w:ind w:left="0"/>
              <w:jc w:val="center"/>
              <w:rPr>
                <w:rFonts w:cs="Arial"/>
                <w:sz w:val="24"/>
                <w:szCs w:val="24"/>
              </w:rPr>
            </w:pPr>
            <w:r w:rsidRPr="00332035">
              <w:rPr>
                <w:rFonts w:cs="Arial"/>
                <w:sz w:val="24"/>
                <w:szCs w:val="24"/>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A41924" w:rsidRDefault="002D4AAF" w:rsidP="00EE4D6F">
            <w:pPr>
              <w:pStyle w:val="BodyTextIndent3"/>
              <w:ind w:left="0"/>
              <w:rPr>
                <w:sz w:val="22"/>
                <w:szCs w:val="18"/>
              </w:rPr>
            </w:pPr>
            <w:r w:rsidRPr="00A41924">
              <w:rPr>
                <w:sz w:val="22"/>
                <w:szCs w:val="18"/>
              </w:rPr>
              <w:t>Skills Required</w:t>
            </w:r>
          </w:p>
          <w:p w14:paraId="0F1CDA8F" w14:textId="77777777" w:rsidR="002D4AAF" w:rsidRPr="00A41924" w:rsidRDefault="002D4AAF" w:rsidP="00EE4D6F">
            <w:pPr>
              <w:pStyle w:val="BodyTextIndent3"/>
              <w:ind w:left="0"/>
              <w:rPr>
                <w:sz w:val="22"/>
                <w:szCs w:val="18"/>
              </w:rPr>
            </w:pPr>
          </w:p>
        </w:tc>
        <w:tc>
          <w:tcPr>
            <w:tcW w:w="1276" w:type="dxa"/>
            <w:shd w:val="clear" w:color="auto" w:fill="DBE5F1" w:themeFill="accent1" w:themeFillTint="33"/>
          </w:tcPr>
          <w:p w14:paraId="269AC6CD" w14:textId="77777777" w:rsidR="002D4AAF" w:rsidRPr="00A41924" w:rsidRDefault="002D4AAF" w:rsidP="00CB0124">
            <w:pPr>
              <w:pStyle w:val="BodyTextIndent3"/>
              <w:ind w:left="0"/>
              <w:jc w:val="center"/>
              <w:rPr>
                <w:sz w:val="22"/>
                <w:szCs w:val="18"/>
              </w:rPr>
            </w:pPr>
            <w:r w:rsidRPr="00A41924">
              <w:rPr>
                <w:sz w:val="22"/>
                <w:szCs w:val="18"/>
              </w:rPr>
              <w:t>Essential</w:t>
            </w:r>
            <w:r w:rsidR="00CE1FF6" w:rsidRPr="00A41924">
              <w:rPr>
                <w:sz w:val="22"/>
                <w:szCs w:val="18"/>
              </w:rPr>
              <w:t xml:space="preserve"> for grade</w:t>
            </w:r>
          </w:p>
          <w:p w14:paraId="60F94603" w14:textId="409170A2" w:rsidR="00CE1FF6" w:rsidRPr="00A41924" w:rsidRDefault="00CE1FF6" w:rsidP="00CB0124">
            <w:pPr>
              <w:pStyle w:val="BodyTextIndent3"/>
              <w:ind w:left="0"/>
              <w:jc w:val="center"/>
              <w:rPr>
                <w:sz w:val="22"/>
                <w:szCs w:val="18"/>
              </w:rPr>
            </w:pPr>
          </w:p>
        </w:tc>
        <w:tc>
          <w:tcPr>
            <w:tcW w:w="1410" w:type="dxa"/>
            <w:shd w:val="clear" w:color="auto" w:fill="DBE5F1" w:themeFill="accent1" w:themeFillTint="33"/>
          </w:tcPr>
          <w:p w14:paraId="55FFC56B" w14:textId="77777777" w:rsidR="002D4AAF" w:rsidRPr="00CB0124" w:rsidRDefault="002D4AAF" w:rsidP="00CB0124">
            <w:pPr>
              <w:pStyle w:val="BodyTextIndent3"/>
              <w:ind w:left="0"/>
              <w:jc w:val="center"/>
              <w:rPr>
                <w:sz w:val="22"/>
                <w:szCs w:val="18"/>
              </w:rPr>
            </w:pPr>
            <w:r w:rsidRPr="00CB0124">
              <w:rPr>
                <w:sz w:val="22"/>
                <w:szCs w:val="18"/>
              </w:rPr>
              <w:t>Desirable</w:t>
            </w:r>
          </w:p>
        </w:tc>
      </w:tr>
      <w:tr w:rsidR="002D4AAF" w14:paraId="6EACBF42" w14:textId="77777777" w:rsidTr="00DA2DA7">
        <w:trPr>
          <w:trHeight w:val="659"/>
        </w:trPr>
        <w:tc>
          <w:tcPr>
            <w:tcW w:w="7198" w:type="dxa"/>
          </w:tcPr>
          <w:p w14:paraId="561BAEA3" w14:textId="5F76D70B" w:rsidR="002D4AAF" w:rsidRPr="00332035" w:rsidRDefault="004C5EEE" w:rsidP="00332035">
            <w:pPr>
              <w:spacing w:after="240"/>
              <w:rPr>
                <w:b/>
                <w:bCs/>
                <w:sz w:val="24"/>
                <w:szCs w:val="24"/>
              </w:rPr>
            </w:pPr>
            <w:r w:rsidRPr="00332035">
              <w:rPr>
                <w:rFonts w:ascii="Arial" w:hAnsi="Arial"/>
                <w:sz w:val="24"/>
                <w:szCs w:val="24"/>
              </w:rPr>
              <w:t>Good interpersonal skills and ability to communicate in a clear, unambiguous manner</w:t>
            </w:r>
          </w:p>
        </w:tc>
        <w:tc>
          <w:tcPr>
            <w:tcW w:w="1276" w:type="dxa"/>
          </w:tcPr>
          <w:p w14:paraId="7F0774A9" w14:textId="530E9AEB" w:rsidR="002D4AAF" w:rsidRPr="00332035" w:rsidRDefault="00C723EC" w:rsidP="00CB0124">
            <w:pPr>
              <w:pStyle w:val="BodyTextIndent3"/>
              <w:ind w:left="0"/>
              <w:jc w:val="center"/>
              <w:rPr>
                <w:sz w:val="24"/>
                <w:szCs w:val="24"/>
              </w:rPr>
            </w:pPr>
            <w:r w:rsidRPr="00332035">
              <w:rPr>
                <w:sz w:val="24"/>
                <w:szCs w:val="24"/>
              </w:rPr>
              <w:t>E</w:t>
            </w:r>
          </w:p>
        </w:tc>
        <w:tc>
          <w:tcPr>
            <w:tcW w:w="1410" w:type="dxa"/>
          </w:tcPr>
          <w:p w14:paraId="5C13623E" w14:textId="77777777" w:rsidR="002D4AAF" w:rsidRPr="00332035" w:rsidRDefault="002D4AAF" w:rsidP="00CB0124">
            <w:pPr>
              <w:pStyle w:val="BodyTextIndent3"/>
              <w:ind w:left="0"/>
              <w:jc w:val="center"/>
              <w:rPr>
                <w:sz w:val="24"/>
                <w:szCs w:val="24"/>
              </w:rPr>
            </w:pPr>
          </w:p>
        </w:tc>
      </w:tr>
      <w:tr w:rsidR="00B7123D" w14:paraId="2A005DB5" w14:textId="77777777" w:rsidTr="03BEA857">
        <w:tc>
          <w:tcPr>
            <w:tcW w:w="7198" w:type="dxa"/>
          </w:tcPr>
          <w:p w14:paraId="5D526C06" w14:textId="434482F8" w:rsidR="00B7123D" w:rsidRPr="00332035" w:rsidRDefault="00B7123D" w:rsidP="00332035">
            <w:pPr>
              <w:spacing w:after="240"/>
              <w:rPr>
                <w:rFonts w:ascii="Arial" w:hAnsi="Arial"/>
                <w:sz w:val="24"/>
                <w:szCs w:val="24"/>
              </w:rPr>
            </w:pPr>
            <w:r w:rsidRPr="00332035">
              <w:rPr>
                <w:rFonts w:ascii="Arial" w:hAnsi="Arial"/>
                <w:sz w:val="24"/>
                <w:szCs w:val="24"/>
              </w:rPr>
              <w:t>Good research and analytical skills</w:t>
            </w:r>
            <w:r w:rsidR="008274BB">
              <w:rPr>
                <w:rFonts w:ascii="Arial" w:hAnsi="Arial"/>
                <w:sz w:val="24"/>
                <w:szCs w:val="24"/>
              </w:rPr>
              <w:t>, including the preparation of written reports.</w:t>
            </w:r>
          </w:p>
        </w:tc>
        <w:tc>
          <w:tcPr>
            <w:tcW w:w="1276" w:type="dxa"/>
          </w:tcPr>
          <w:p w14:paraId="3E0718DE" w14:textId="22DD31F9" w:rsidR="00B7123D" w:rsidRPr="00332035" w:rsidRDefault="00B7123D" w:rsidP="00CB0124">
            <w:pPr>
              <w:pStyle w:val="BodyTextIndent3"/>
              <w:ind w:left="0"/>
              <w:jc w:val="center"/>
              <w:rPr>
                <w:sz w:val="24"/>
                <w:szCs w:val="24"/>
              </w:rPr>
            </w:pPr>
            <w:r w:rsidRPr="00332035">
              <w:rPr>
                <w:sz w:val="24"/>
                <w:szCs w:val="24"/>
              </w:rPr>
              <w:t>E</w:t>
            </w:r>
          </w:p>
        </w:tc>
        <w:tc>
          <w:tcPr>
            <w:tcW w:w="1410" w:type="dxa"/>
          </w:tcPr>
          <w:p w14:paraId="3151CBB3" w14:textId="77777777" w:rsidR="00B7123D" w:rsidRPr="00332035" w:rsidRDefault="00B7123D" w:rsidP="00CB0124">
            <w:pPr>
              <w:pStyle w:val="BodyTextIndent3"/>
              <w:ind w:left="0"/>
              <w:jc w:val="center"/>
              <w:rPr>
                <w:sz w:val="24"/>
                <w:szCs w:val="24"/>
              </w:rPr>
            </w:pPr>
          </w:p>
        </w:tc>
      </w:tr>
      <w:tr w:rsidR="00B7123D" w14:paraId="30026842" w14:textId="77777777" w:rsidTr="03BEA857">
        <w:tc>
          <w:tcPr>
            <w:tcW w:w="7198" w:type="dxa"/>
          </w:tcPr>
          <w:p w14:paraId="054ABE82" w14:textId="5D5A16DB" w:rsidR="00B7123D" w:rsidRPr="00332035" w:rsidRDefault="00CB0124" w:rsidP="00332035">
            <w:pPr>
              <w:spacing w:after="240"/>
              <w:rPr>
                <w:rFonts w:ascii="Arial" w:hAnsi="Arial"/>
                <w:sz w:val="24"/>
                <w:szCs w:val="24"/>
              </w:rPr>
            </w:pPr>
            <w:r w:rsidRPr="00332035">
              <w:rPr>
                <w:rFonts w:ascii="Arial" w:hAnsi="Arial"/>
                <w:sz w:val="24"/>
                <w:szCs w:val="24"/>
              </w:rPr>
              <w:t>Well-motivated</w:t>
            </w:r>
            <w:r w:rsidR="00B7123D" w:rsidRPr="00332035">
              <w:rPr>
                <w:rFonts w:ascii="Arial" w:hAnsi="Arial"/>
                <w:sz w:val="24"/>
                <w:szCs w:val="24"/>
              </w:rPr>
              <w:t xml:space="preserve"> and enthusiastic with ability to manage workload </w:t>
            </w:r>
          </w:p>
        </w:tc>
        <w:tc>
          <w:tcPr>
            <w:tcW w:w="1276" w:type="dxa"/>
          </w:tcPr>
          <w:p w14:paraId="1F7B451D" w14:textId="29DBF67E" w:rsidR="00B7123D" w:rsidRPr="00332035" w:rsidRDefault="00B7123D" w:rsidP="00CB0124">
            <w:pPr>
              <w:pStyle w:val="BodyTextIndent3"/>
              <w:ind w:left="0"/>
              <w:jc w:val="center"/>
              <w:rPr>
                <w:sz w:val="24"/>
                <w:szCs w:val="24"/>
              </w:rPr>
            </w:pPr>
            <w:r w:rsidRPr="00332035">
              <w:rPr>
                <w:sz w:val="24"/>
                <w:szCs w:val="24"/>
              </w:rPr>
              <w:t>E</w:t>
            </w:r>
          </w:p>
        </w:tc>
        <w:tc>
          <w:tcPr>
            <w:tcW w:w="1410" w:type="dxa"/>
          </w:tcPr>
          <w:p w14:paraId="571732BD" w14:textId="77777777" w:rsidR="00B7123D" w:rsidRPr="00332035" w:rsidRDefault="00B7123D" w:rsidP="00CB0124">
            <w:pPr>
              <w:pStyle w:val="BodyTextIndent3"/>
              <w:ind w:left="0"/>
              <w:jc w:val="center"/>
              <w:rPr>
                <w:sz w:val="24"/>
                <w:szCs w:val="24"/>
              </w:rPr>
            </w:pPr>
          </w:p>
        </w:tc>
      </w:tr>
      <w:tr w:rsidR="00B7123D" w14:paraId="7D9A0222" w14:textId="77777777" w:rsidTr="03BEA857">
        <w:tc>
          <w:tcPr>
            <w:tcW w:w="7198" w:type="dxa"/>
          </w:tcPr>
          <w:p w14:paraId="49AD46D0" w14:textId="768BF8CA" w:rsidR="00B7123D" w:rsidRPr="00332035" w:rsidRDefault="00B7123D" w:rsidP="00332035">
            <w:pPr>
              <w:spacing w:after="240"/>
              <w:rPr>
                <w:rFonts w:ascii="Arial" w:hAnsi="Arial"/>
                <w:sz w:val="24"/>
                <w:szCs w:val="24"/>
              </w:rPr>
            </w:pPr>
            <w:r w:rsidRPr="00332035">
              <w:rPr>
                <w:rFonts w:ascii="Arial" w:hAnsi="Arial"/>
                <w:sz w:val="24"/>
                <w:szCs w:val="24"/>
              </w:rPr>
              <w:t>Accuracy and attention to detail</w:t>
            </w:r>
          </w:p>
        </w:tc>
        <w:tc>
          <w:tcPr>
            <w:tcW w:w="1276" w:type="dxa"/>
          </w:tcPr>
          <w:p w14:paraId="17827774" w14:textId="72D46659" w:rsidR="00B7123D" w:rsidRPr="00332035" w:rsidRDefault="00B7123D" w:rsidP="00CB0124">
            <w:pPr>
              <w:pStyle w:val="BodyTextIndent3"/>
              <w:ind w:left="0"/>
              <w:jc w:val="center"/>
              <w:rPr>
                <w:sz w:val="24"/>
                <w:szCs w:val="24"/>
              </w:rPr>
            </w:pPr>
            <w:r w:rsidRPr="00332035">
              <w:rPr>
                <w:sz w:val="24"/>
                <w:szCs w:val="24"/>
              </w:rPr>
              <w:t>E</w:t>
            </w:r>
          </w:p>
        </w:tc>
        <w:tc>
          <w:tcPr>
            <w:tcW w:w="1410" w:type="dxa"/>
          </w:tcPr>
          <w:p w14:paraId="032D581D" w14:textId="77777777" w:rsidR="00B7123D" w:rsidRPr="00332035" w:rsidRDefault="00B7123D" w:rsidP="00CB0124">
            <w:pPr>
              <w:pStyle w:val="BodyTextIndent3"/>
              <w:ind w:left="0"/>
              <w:jc w:val="center"/>
              <w:rPr>
                <w:sz w:val="24"/>
                <w:szCs w:val="24"/>
              </w:rPr>
            </w:pPr>
          </w:p>
        </w:tc>
      </w:tr>
      <w:tr w:rsidR="00332035" w14:paraId="45AB67C2" w14:textId="77777777" w:rsidTr="03BEA857">
        <w:tc>
          <w:tcPr>
            <w:tcW w:w="7198" w:type="dxa"/>
          </w:tcPr>
          <w:p w14:paraId="59619A91" w14:textId="15D7FB01" w:rsidR="00332035" w:rsidRPr="00332035" w:rsidRDefault="00332035" w:rsidP="00332035">
            <w:pPr>
              <w:spacing w:after="240"/>
              <w:rPr>
                <w:rFonts w:ascii="Arial" w:hAnsi="Arial"/>
                <w:sz w:val="24"/>
                <w:szCs w:val="24"/>
              </w:rPr>
            </w:pPr>
            <w:r w:rsidRPr="00332035">
              <w:rPr>
                <w:rFonts w:ascii="Arial" w:hAnsi="Arial"/>
                <w:sz w:val="24"/>
                <w:szCs w:val="24"/>
              </w:rPr>
              <w:t>Access to a car and ability to travel to various locations as appropriate to the demands of the post</w:t>
            </w:r>
          </w:p>
        </w:tc>
        <w:tc>
          <w:tcPr>
            <w:tcW w:w="1276" w:type="dxa"/>
          </w:tcPr>
          <w:p w14:paraId="10739A39" w14:textId="19C50F5C" w:rsidR="00332035" w:rsidRPr="00332035" w:rsidRDefault="00332035" w:rsidP="00332035">
            <w:pPr>
              <w:pStyle w:val="BodyTextIndent3"/>
              <w:ind w:left="0"/>
              <w:jc w:val="center"/>
              <w:rPr>
                <w:sz w:val="24"/>
                <w:szCs w:val="24"/>
              </w:rPr>
            </w:pPr>
            <w:r w:rsidRPr="00332035">
              <w:rPr>
                <w:sz w:val="24"/>
                <w:szCs w:val="24"/>
              </w:rPr>
              <w:t>E</w:t>
            </w:r>
          </w:p>
        </w:tc>
        <w:tc>
          <w:tcPr>
            <w:tcW w:w="1410" w:type="dxa"/>
          </w:tcPr>
          <w:p w14:paraId="3DF0459D" w14:textId="77777777" w:rsidR="00332035" w:rsidRPr="00332035" w:rsidRDefault="00332035" w:rsidP="00332035">
            <w:pPr>
              <w:pStyle w:val="BodyTextIndent3"/>
              <w:ind w:left="0"/>
              <w:jc w:val="center"/>
              <w:rPr>
                <w:sz w:val="24"/>
                <w:szCs w:val="24"/>
              </w:rPr>
            </w:pPr>
          </w:p>
        </w:tc>
      </w:tr>
      <w:tr w:rsidR="00B7123D" w14:paraId="61D8B6F3" w14:textId="77777777" w:rsidTr="03BEA857">
        <w:tc>
          <w:tcPr>
            <w:tcW w:w="7198" w:type="dxa"/>
          </w:tcPr>
          <w:p w14:paraId="7B2DB72E" w14:textId="59676608" w:rsidR="00B7123D" w:rsidRPr="00332035" w:rsidRDefault="00B7123D" w:rsidP="00332035">
            <w:pPr>
              <w:spacing w:after="240"/>
              <w:rPr>
                <w:rFonts w:ascii="Arial" w:hAnsi="Arial"/>
                <w:sz w:val="24"/>
                <w:szCs w:val="24"/>
              </w:rPr>
            </w:pPr>
            <w:r w:rsidRPr="00332035">
              <w:rPr>
                <w:rFonts w:ascii="Arial" w:hAnsi="Arial"/>
                <w:sz w:val="24"/>
                <w:szCs w:val="24"/>
              </w:rPr>
              <w:t xml:space="preserve">Ability to handle a broad range of tasks and information sources. </w:t>
            </w:r>
          </w:p>
        </w:tc>
        <w:tc>
          <w:tcPr>
            <w:tcW w:w="1276" w:type="dxa"/>
          </w:tcPr>
          <w:p w14:paraId="23D95D71" w14:textId="77777777" w:rsidR="00B7123D" w:rsidRPr="00332035" w:rsidRDefault="00B7123D" w:rsidP="00CB0124">
            <w:pPr>
              <w:pStyle w:val="BodyTextIndent3"/>
              <w:ind w:left="0"/>
              <w:jc w:val="center"/>
              <w:rPr>
                <w:sz w:val="24"/>
                <w:szCs w:val="24"/>
              </w:rPr>
            </w:pPr>
          </w:p>
        </w:tc>
        <w:tc>
          <w:tcPr>
            <w:tcW w:w="1410" w:type="dxa"/>
          </w:tcPr>
          <w:p w14:paraId="64E28A18" w14:textId="6EC22AED" w:rsidR="00B7123D" w:rsidRPr="00332035" w:rsidRDefault="00B7123D" w:rsidP="00CB0124">
            <w:pPr>
              <w:pStyle w:val="BodyTextIndent3"/>
              <w:ind w:left="0"/>
              <w:jc w:val="center"/>
              <w:rPr>
                <w:sz w:val="24"/>
                <w:szCs w:val="24"/>
              </w:rPr>
            </w:pPr>
            <w:r w:rsidRPr="00332035">
              <w:rPr>
                <w:sz w:val="24"/>
                <w:szCs w:val="24"/>
              </w:rPr>
              <w:t>D</w:t>
            </w:r>
          </w:p>
        </w:tc>
      </w:tr>
      <w:tr w:rsidR="00F0786E" w14:paraId="7D894EEF" w14:textId="77777777" w:rsidTr="00F0786E">
        <w:tc>
          <w:tcPr>
            <w:tcW w:w="7198" w:type="dxa"/>
            <w:tcBorders>
              <w:top w:val="single" w:sz="4" w:space="0" w:color="auto"/>
              <w:left w:val="single" w:sz="4" w:space="0" w:color="auto"/>
              <w:bottom w:val="single" w:sz="4" w:space="0" w:color="auto"/>
              <w:right w:val="single" w:sz="4" w:space="0" w:color="auto"/>
            </w:tcBorders>
          </w:tcPr>
          <w:p w14:paraId="2D7975F1" w14:textId="145406D6" w:rsidR="00F0786E" w:rsidRPr="00332035" w:rsidRDefault="00F0786E" w:rsidP="00332035">
            <w:pPr>
              <w:pStyle w:val="BodyTextIndent3"/>
              <w:spacing w:after="240"/>
              <w:ind w:left="0"/>
              <w:rPr>
                <w:b w:val="0"/>
                <w:bCs/>
                <w:sz w:val="24"/>
                <w:szCs w:val="24"/>
                <w:lang w:val="en-GB" w:eastAsia="en-GB"/>
              </w:rPr>
            </w:pPr>
            <w:r w:rsidRPr="00332035">
              <w:rPr>
                <w:b w:val="0"/>
                <w:bCs/>
                <w:sz w:val="24"/>
                <w:szCs w:val="24"/>
              </w:rPr>
              <w:t>Experienced in the use and interpretation of data within GIS software including DEF and QGIS.</w:t>
            </w:r>
          </w:p>
        </w:tc>
        <w:tc>
          <w:tcPr>
            <w:tcW w:w="1276" w:type="dxa"/>
            <w:tcBorders>
              <w:top w:val="single" w:sz="4" w:space="0" w:color="auto"/>
              <w:left w:val="single" w:sz="4" w:space="0" w:color="auto"/>
              <w:bottom w:val="single" w:sz="4" w:space="0" w:color="auto"/>
              <w:right w:val="single" w:sz="4" w:space="0" w:color="auto"/>
            </w:tcBorders>
          </w:tcPr>
          <w:p w14:paraId="27AE7CD0" w14:textId="77777777" w:rsidR="00F0786E" w:rsidRPr="00332035" w:rsidRDefault="00F0786E" w:rsidP="00CB0124">
            <w:pPr>
              <w:pStyle w:val="BodyTextIndent3"/>
              <w:ind w:left="0"/>
              <w:jc w:val="center"/>
              <w:rPr>
                <w:sz w:val="24"/>
                <w:szCs w:val="24"/>
              </w:rPr>
            </w:pPr>
          </w:p>
        </w:tc>
        <w:tc>
          <w:tcPr>
            <w:tcW w:w="1410" w:type="dxa"/>
            <w:tcBorders>
              <w:top w:val="single" w:sz="4" w:space="0" w:color="auto"/>
              <w:left w:val="single" w:sz="4" w:space="0" w:color="auto"/>
              <w:bottom w:val="single" w:sz="4" w:space="0" w:color="auto"/>
              <w:right w:val="single" w:sz="4" w:space="0" w:color="auto"/>
            </w:tcBorders>
            <w:hideMark/>
          </w:tcPr>
          <w:p w14:paraId="6BF6FE5E" w14:textId="7696FF0E" w:rsidR="00F0786E" w:rsidRPr="00332035" w:rsidRDefault="00F0786E" w:rsidP="00CB0124">
            <w:pPr>
              <w:pStyle w:val="BodyTextIndent3"/>
              <w:ind w:left="0"/>
              <w:jc w:val="center"/>
              <w:rPr>
                <w:sz w:val="24"/>
                <w:szCs w:val="24"/>
              </w:rPr>
            </w:pPr>
            <w:r w:rsidRPr="00332035">
              <w:rPr>
                <w:sz w:val="24"/>
                <w:szCs w:val="24"/>
              </w:rPr>
              <w:t>D</w:t>
            </w:r>
          </w:p>
        </w:tc>
      </w:tr>
      <w:tr w:rsidR="00C723EC" w14:paraId="08F4AA48" w14:textId="77777777" w:rsidTr="03BEA857">
        <w:tc>
          <w:tcPr>
            <w:tcW w:w="7198" w:type="dxa"/>
          </w:tcPr>
          <w:p w14:paraId="47B0A3BB" w14:textId="0D8D45DE" w:rsidR="00C723EC" w:rsidRPr="00332035" w:rsidRDefault="00C723EC" w:rsidP="00332035">
            <w:pPr>
              <w:spacing w:after="240"/>
              <w:rPr>
                <w:rFonts w:ascii="Arial" w:hAnsi="Arial"/>
                <w:sz w:val="24"/>
                <w:szCs w:val="24"/>
              </w:rPr>
            </w:pPr>
            <w:r w:rsidRPr="00332035">
              <w:rPr>
                <w:rFonts w:ascii="Arial" w:hAnsi="Arial"/>
                <w:sz w:val="24"/>
                <w:szCs w:val="24"/>
              </w:rPr>
              <w:lastRenderedPageBreak/>
              <w:t>Clear ability to manage workload and work under pressure</w:t>
            </w:r>
          </w:p>
        </w:tc>
        <w:tc>
          <w:tcPr>
            <w:tcW w:w="1276" w:type="dxa"/>
          </w:tcPr>
          <w:p w14:paraId="5E861DAA" w14:textId="44BBE303" w:rsidR="00C723EC" w:rsidRPr="00332035" w:rsidRDefault="00C723EC" w:rsidP="00CB0124">
            <w:pPr>
              <w:pStyle w:val="BodyTextIndent3"/>
              <w:ind w:left="0"/>
              <w:jc w:val="center"/>
              <w:rPr>
                <w:sz w:val="24"/>
                <w:szCs w:val="24"/>
              </w:rPr>
            </w:pPr>
          </w:p>
        </w:tc>
        <w:tc>
          <w:tcPr>
            <w:tcW w:w="1410" w:type="dxa"/>
          </w:tcPr>
          <w:p w14:paraId="5A2CEFB4" w14:textId="00F24F09" w:rsidR="00C723EC" w:rsidRPr="00332035" w:rsidRDefault="00C723EC" w:rsidP="00CB0124">
            <w:pPr>
              <w:pStyle w:val="BodyTextIndent3"/>
              <w:ind w:left="0"/>
              <w:jc w:val="center"/>
              <w:rPr>
                <w:sz w:val="24"/>
                <w:szCs w:val="24"/>
              </w:rPr>
            </w:pPr>
            <w:r w:rsidRPr="00332035">
              <w:rPr>
                <w:sz w:val="24"/>
                <w:szCs w:val="24"/>
              </w:rPr>
              <w:t>D</w:t>
            </w:r>
          </w:p>
        </w:tc>
      </w:tr>
      <w:tr w:rsidR="00C723EC" w14:paraId="0E9F0A51" w14:textId="77777777" w:rsidTr="03BEA857">
        <w:tc>
          <w:tcPr>
            <w:tcW w:w="7198" w:type="dxa"/>
          </w:tcPr>
          <w:p w14:paraId="6C83F64B" w14:textId="7FBE03CD" w:rsidR="00C723EC" w:rsidRPr="00332035" w:rsidRDefault="00C723EC" w:rsidP="00332035">
            <w:pPr>
              <w:spacing w:before="60" w:after="60"/>
              <w:rPr>
                <w:rFonts w:ascii="Arial" w:hAnsi="Arial"/>
                <w:sz w:val="24"/>
                <w:szCs w:val="24"/>
              </w:rPr>
            </w:pPr>
            <w:r w:rsidRPr="00332035">
              <w:rPr>
                <w:rFonts w:ascii="Arial" w:hAnsi="Arial"/>
                <w:sz w:val="24"/>
                <w:szCs w:val="24"/>
              </w:rPr>
              <w:t>Team player</w:t>
            </w:r>
          </w:p>
        </w:tc>
        <w:tc>
          <w:tcPr>
            <w:tcW w:w="1276" w:type="dxa"/>
          </w:tcPr>
          <w:p w14:paraId="1D8C7DB4" w14:textId="73E20DB3" w:rsidR="00C723EC" w:rsidRPr="00332035" w:rsidRDefault="00C723EC" w:rsidP="00CB0124">
            <w:pPr>
              <w:pStyle w:val="BodyTextIndent3"/>
              <w:ind w:left="0"/>
              <w:jc w:val="center"/>
              <w:rPr>
                <w:sz w:val="24"/>
                <w:szCs w:val="24"/>
              </w:rPr>
            </w:pPr>
          </w:p>
        </w:tc>
        <w:tc>
          <w:tcPr>
            <w:tcW w:w="1410" w:type="dxa"/>
          </w:tcPr>
          <w:p w14:paraId="31BF2FF1" w14:textId="19F7C48B" w:rsidR="00C723EC" w:rsidRPr="00332035" w:rsidRDefault="00C723EC" w:rsidP="00CB0124">
            <w:pPr>
              <w:pStyle w:val="BodyTextIndent3"/>
              <w:ind w:left="0"/>
              <w:jc w:val="center"/>
              <w:rPr>
                <w:sz w:val="24"/>
                <w:szCs w:val="24"/>
              </w:rPr>
            </w:pPr>
            <w:r w:rsidRPr="00332035">
              <w:rPr>
                <w:sz w:val="24"/>
                <w:szCs w:val="24"/>
              </w:rPr>
              <w:t>D</w:t>
            </w:r>
          </w:p>
        </w:tc>
      </w:tr>
    </w:tbl>
    <w:p w14:paraId="171FDC29" w14:textId="77777777" w:rsidR="002D4AAF" w:rsidRDefault="002D4AAF" w:rsidP="002D4AAF">
      <w:pPr>
        <w:pStyle w:val="BodyTextIndent3"/>
        <w:ind w:left="0"/>
        <w:rPr>
          <w:sz w:val="24"/>
        </w:rPr>
      </w:pPr>
    </w:p>
    <w:p w14:paraId="7B50A4B4" w14:textId="5FCB9097" w:rsidR="00CE1FF6" w:rsidRDefault="00CE1FF6"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7198"/>
        <w:gridCol w:w="1276"/>
        <w:gridCol w:w="1410"/>
      </w:tblGrid>
      <w:tr w:rsidR="00A41924" w14:paraId="41C7158C" w14:textId="77777777" w:rsidTr="00F87711">
        <w:tc>
          <w:tcPr>
            <w:tcW w:w="7198" w:type="dxa"/>
            <w:shd w:val="clear" w:color="auto" w:fill="DBE5F1" w:themeFill="accent1" w:themeFillTint="33"/>
          </w:tcPr>
          <w:p w14:paraId="45CEF6FB" w14:textId="594DA9A3" w:rsidR="00A41924" w:rsidRPr="00A41924" w:rsidRDefault="00A41924" w:rsidP="00A41924">
            <w:pPr>
              <w:pStyle w:val="BodyTextIndent3"/>
              <w:ind w:left="0"/>
              <w:rPr>
                <w:sz w:val="22"/>
                <w:szCs w:val="18"/>
              </w:rPr>
            </w:pPr>
            <w:r w:rsidRPr="00A41924">
              <w:rPr>
                <w:sz w:val="22"/>
                <w:szCs w:val="18"/>
              </w:rPr>
              <w:t>Behaviours</w:t>
            </w:r>
          </w:p>
        </w:tc>
        <w:tc>
          <w:tcPr>
            <w:tcW w:w="1276" w:type="dxa"/>
            <w:shd w:val="clear" w:color="auto" w:fill="DBE5F1" w:themeFill="accent1" w:themeFillTint="33"/>
          </w:tcPr>
          <w:p w14:paraId="2FE5DB3E" w14:textId="1371BAD1" w:rsidR="00A41924" w:rsidRPr="00A41924" w:rsidRDefault="00A41924" w:rsidP="00F87711">
            <w:pPr>
              <w:pStyle w:val="BodyTextIndent3"/>
              <w:ind w:left="0"/>
              <w:rPr>
                <w:sz w:val="22"/>
                <w:szCs w:val="18"/>
              </w:rPr>
            </w:pPr>
            <w:r w:rsidRPr="00A41924">
              <w:rPr>
                <w:sz w:val="22"/>
                <w:szCs w:val="18"/>
              </w:rPr>
              <w:t xml:space="preserve">Essential </w:t>
            </w:r>
          </w:p>
          <w:p w14:paraId="2018AE1F" w14:textId="77777777" w:rsidR="00A41924" w:rsidRPr="00A41924" w:rsidRDefault="00A41924" w:rsidP="00F87711">
            <w:pPr>
              <w:pStyle w:val="BodyTextIndent3"/>
              <w:ind w:left="0"/>
              <w:rPr>
                <w:sz w:val="22"/>
                <w:szCs w:val="18"/>
              </w:rPr>
            </w:pPr>
          </w:p>
        </w:tc>
        <w:tc>
          <w:tcPr>
            <w:tcW w:w="1410" w:type="dxa"/>
            <w:shd w:val="clear" w:color="auto" w:fill="DBE5F1" w:themeFill="accent1" w:themeFillTint="33"/>
          </w:tcPr>
          <w:p w14:paraId="6DDC9182" w14:textId="77777777" w:rsidR="00A41924" w:rsidRPr="00A41924" w:rsidRDefault="00A41924" w:rsidP="00F87711">
            <w:pPr>
              <w:pStyle w:val="BodyTextIndent3"/>
              <w:ind w:left="0"/>
              <w:rPr>
                <w:sz w:val="22"/>
                <w:szCs w:val="18"/>
              </w:rPr>
            </w:pPr>
            <w:r w:rsidRPr="00A41924">
              <w:rPr>
                <w:sz w:val="22"/>
                <w:szCs w:val="18"/>
              </w:rPr>
              <w:t>Desirable</w:t>
            </w:r>
          </w:p>
        </w:tc>
      </w:tr>
      <w:tr w:rsidR="00C723EC" w14:paraId="2F2825CA" w14:textId="77777777" w:rsidTr="00F87711">
        <w:tc>
          <w:tcPr>
            <w:tcW w:w="7198" w:type="dxa"/>
          </w:tcPr>
          <w:p w14:paraId="46D124AA" w14:textId="697188B0" w:rsidR="00C723EC" w:rsidRPr="00A41924" w:rsidRDefault="00C723EC" w:rsidP="00332035">
            <w:pPr>
              <w:spacing w:after="240"/>
              <w:rPr>
                <w:b/>
                <w:bCs/>
                <w:sz w:val="22"/>
                <w:szCs w:val="18"/>
              </w:rPr>
            </w:pPr>
            <w:r w:rsidRPr="00370D22">
              <w:rPr>
                <w:rFonts w:ascii="Arial" w:hAnsi="Arial"/>
                <w:sz w:val="22"/>
                <w:szCs w:val="22"/>
              </w:rPr>
              <w:t>Adaptable and flexible approach to wor</w:t>
            </w:r>
            <w:r>
              <w:rPr>
                <w:rFonts w:ascii="Arial" w:hAnsi="Arial"/>
                <w:sz w:val="22"/>
                <w:szCs w:val="22"/>
              </w:rPr>
              <w:t>k</w:t>
            </w:r>
          </w:p>
        </w:tc>
        <w:tc>
          <w:tcPr>
            <w:tcW w:w="1276" w:type="dxa"/>
          </w:tcPr>
          <w:p w14:paraId="60786C8A" w14:textId="47932F25"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06E8E1B9" w14:textId="58F5E099" w:rsidR="00C723EC" w:rsidRPr="00332035" w:rsidRDefault="00C723EC" w:rsidP="00C723EC">
            <w:pPr>
              <w:pStyle w:val="BodyTextIndent3"/>
              <w:ind w:left="0"/>
              <w:jc w:val="center"/>
              <w:rPr>
                <w:sz w:val="22"/>
                <w:szCs w:val="18"/>
              </w:rPr>
            </w:pPr>
          </w:p>
        </w:tc>
      </w:tr>
      <w:tr w:rsidR="00C723EC" w14:paraId="135378E2" w14:textId="77777777" w:rsidTr="00F87711">
        <w:tc>
          <w:tcPr>
            <w:tcW w:w="7198" w:type="dxa"/>
          </w:tcPr>
          <w:p w14:paraId="2166F7F7" w14:textId="62BDB4E9" w:rsidR="00C723EC" w:rsidRPr="00A41924" w:rsidRDefault="00C723EC" w:rsidP="00332035">
            <w:pPr>
              <w:spacing w:after="240"/>
              <w:rPr>
                <w:b/>
                <w:bCs/>
                <w:sz w:val="22"/>
                <w:szCs w:val="18"/>
              </w:rPr>
            </w:pPr>
            <w:r w:rsidRPr="00370D22">
              <w:rPr>
                <w:rFonts w:ascii="Arial" w:hAnsi="Arial"/>
                <w:sz w:val="22"/>
                <w:szCs w:val="22"/>
              </w:rPr>
              <w:t>Strong customer service orientation</w:t>
            </w:r>
          </w:p>
        </w:tc>
        <w:tc>
          <w:tcPr>
            <w:tcW w:w="1276" w:type="dxa"/>
          </w:tcPr>
          <w:p w14:paraId="0643797A" w14:textId="19604FD2"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5980061" w14:textId="77777777" w:rsidR="00C723EC" w:rsidRPr="00332035" w:rsidRDefault="00C723EC" w:rsidP="00C723EC">
            <w:pPr>
              <w:pStyle w:val="BodyTextIndent3"/>
              <w:ind w:left="0"/>
              <w:jc w:val="center"/>
              <w:rPr>
                <w:sz w:val="22"/>
                <w:szCs w:val="18"/>
              </w:rPr>
            </w:pPr>
          </w:p>
        </w:tc>
      </w:tr>
      <w:tr w:rsidR="00C723EC" w14:paraId="36276C4C" w14:textId="77777777" w:rsidTr="00F87711">
        <w:tc>
          <w:tcPr>
            <w:tcW w:w="7198" w:type="dxa"/>
          </w:tcPr>
          <w:p w14:paraId="3C6979C3" w14:textId="1625A746" w:rsidR="00C723EC" w:rsidRPr="00A41924" w:rsidRDefault="00C723EC" w:rsidP="00332035">
            <w:pPr>
              <w:spacing w:after="240"/>
              <w:rPr>
                <w:b/>
                <w:bCs/>
                <w:sz w:val="22"/>
                <w:szCs w:val="18"/>
              </w:rPr>
            </w:pPr>
            <w:r w:rsidRPr="00370D22">
              <w:rPr>
                <w:rFonts w:ascii="Arial" w:hAnsi="Arial"/>
                <w:sz w:val="22"/>
                <w:szCs w:val="22"/>
              </w:rPr>
              <w:t>Ability to work on own initiative and as part of a team</w:t>
            </w:r>
          </w:p>
        </w:tc>
        <w:tc>
          <w:tcPr>
            <w:tcW w:w="1276" w:type="dxa"/>
          </w:tcPr>
          <w:p w14:paraId="3570F5FF" w14:textId="04546B2B"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499A0E67" w14:textId="77777777" w:rsidR="00C723EC" w:rsidRPr="00332035" w:rsidRDefault="00C723EC" w:rsidP="00C723EC">
            <w:pPr>
              <w:pStyle w:val="BodyTextIndent3"/>
              <w:ind w:left="0"/>
              <w:jc w:val="center"/>
              <w:rPr>
                <w:sz w:val="22"/>
                <w:szCs w:val="18"/>
              </w:rPr>
            </w:pPr>
          </w:p>
        </w:tc>
      </w:tr>
      <w:tr w:rsidR="00C723EC" w14:paraId="202116D5" w14:textId="77777777" w:rsidTr="00F87711">
        <w:tc>
          <w:tcPr>
            <w:tcW w:w="7198" w:type="dxa"/>
          </w:tcPr>
          <w:p w14:paraId="3C2C0AAC" w14:textId="07E20BF2" w:rsidR="00C723EC" w:rsidRPr="00A41924" w:rsidRDefault="00C723EC" w:rsidP="00332035">
            <w:pPr>
              <w:spacing w:after="240"/>
              <w:rPr>
                <w:b/>
                <w:bCs/>
                <w:sz w:val="22"/>
                <w:szCs w:val="18"/>
              </w:rPr>
            </w:pPr>
            <w:r w:rsidRPr="00370D22">
              <w:rPr>
                <w:rFonts w:ascii="Arial" w:hAnsi="Arial"/>
                <w:sz w:val="22"/>
                <w:szCs w:val="22"/>
              </w:rPr>
              <w:t>Ability to negotiate successful outcomes</w:t>
            </w:r>
          </w:p>
        </w:tc>
        <w:tc>
          <w:tcPr>
            <w:tcW w:w="1276" w:type="dxa"/>
          </w:tcPr>
          <w:p w14:paraId="00A22B2D" w14:textId="54F299F6"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85F03C9" w14:textId="77777777" w:rsidR="00C723EC" w:rsidRPr="00332035" w:rsidRDefault="00C723EC" w:rsidP="00C723EC">
            <w:pPr>
              <w:pStyle w:val="BodyTextIndent3"/>
              <w:ind w:left="0"/>
              <w:jc w:val="center"/>
              <w:rPr>
                <w:sz w:val="22"/>
                <w:szCs w:val="18"/>
              </w:rPr>
            </w:pPr>
          </w:p>
        </w:tc>
      </w:tr>
      <w:tr w:rsidR="00C723EC" w14:paraId="6900270B" w14:textId="77777777" w:rsidTr="00F87711">
        <w:tc>
          <w:tcPr>
            <w:tcW w:w="7198" w:type="dxa"/>
          </w:tcPr>
          <w:p w14:paraId="651EAE1E" w14:textId="52561DA0" w:rsidR="00C723EC" w:rsidRPr="00370D22" w:rsidRDefault="00C723EC" w:rsidP="00332035">
            <w:pPr>
              <w:spacing w:after="240"/>
              <w:rPr>
                <w:rFonts w:ascii="Arial" w:hAnsi="Arial"/>
                <w:sz w:val="22"/>
                <w:szCs w:val="22"/>
              </w:rPr>
            </w:pPr>
            <w:r w:rsidRPr="00370D22">
              <w:rPr>
                <w:rFonts w:ascii="Arial" w:hAnsi="Arial"/>
                <w:sz w:val="22"/>
                <w:szCs w:val="22"/>
              </w:rPr>
              <w:t>Attendance at occasional evening meetings and weekend consultation events</w:t>
            </w:r>
          </w:p>
        </w:tc>
        <w:tc>
          <w:tcPr>
            <w:tcW w:w="1276" w:type="dxa"/>
          </w:tcPr>
          <w:p w14:paraId="650AA165" w14:textId="4CBB62F5" w:rsidR="00C723EC" w:rsidRPr="00332035" w:rsidRDefault="00C723EC" w:rsidP="00C723EC">
            <w:pPr>
              <w:pStyle w:val="BodyTextIndent3"/>
              <w:ind w:left="0"/>
              <w:jc w:val="center"/>
              <w:rPr>
                <w:sz w:val="22"/>
                <w:szCs w:val="18"/>
              </w:rPr>
            </w:pPr>
            <w:r w:rsidRPr="00332035">
              <w:rPr>
                <w:sz w:val="22"/>
                <w:szCs w:val="18"/>
              </w:rPr>
              <w:t>E</w:t>
            </w:r>
          </w:p>
        </w:tc>
        <w:tc>
          <w:tcPr>
            <w:tcW w:w="1410" w:type="dxa"/>
          </w:tcPr>
          <w:p w14:paraId="63DE7A21" w14:textId="77777777" w:rsidR="00C723EC" w:rsidRPr="00332035" w:rsidRDefault="00C723EC" w:rsidP="00C723EC">
            <w:pPr>
              <w:pStyle w:val="BodyTextIndent3"/>
              <w:ind w:left="0"/>
              <w:jc w:val="center"/>
              <w:rPr>
                <w:sz w:val="22"/>
                <w:szCs w:val="18"/>
              </w:rPr>
            </w:pPr>
          </w:p>
        </w:tc>
      </w:tr>
      <w:tr w:rsidR="00C723EC" w14:paraId="5F2EB569" w14:textId="77777777" w:rsidTr="00F87711">
        <w:tc>
          <w:tcPr>
            <w:tcW w:w="7198" w:type="dxa"/>
          </w:tcPr>
          <w:p w14:paraId="09899F35" w14:textId="1DF25ACF" w:rsidR="00C723EC" w:rsidRPr="00370D22" w:rsidRDefault="00C723EC" w:rsidP="00332035">
            <w:pPr>
              <w:spacing w:after="240"/>
              <w:rPr>
                <w:rFonts w:ascii="Arial" w:hAnsi="Arial"/>
                <w:sz w:val="22"/>
                <w:szCs w:val="22"/>
              </w:rPr>
            </w:pPr>
            <w:r w:rsidRPr="00370D22">
              <w:rPr>
                <w:rFonts w:ascii="Arial" w:hAnsi="Arial"/>
                <w:sz w:val="22"/>
                <w:szCs w:val="22"/>
              </w:rPr>
              <w:t>Integrity</w:t>
            </w:r>
          </w:p>
        </w:tc>
        <w:tc>
          <w:tcPr>
            <w:tcW w:w="1276" w:type="dxa"/>
          </w:tcPr>
          <w:p w14:paraId="7FAD6807" w14:textId="11F9AF01" w:rsidR="00C723EC" w:rsidRPr="00332035" w:rsidRDefault="00C723EC" w:rsidP="00C723EC">
            <w:pPr>
              <w:pStyle w:val="BodyTextIndent3"/>
              <w:ind w:left="0"/>
              <w:jc w:val="center"/>
              <w:rPr>
                <w:sz w:val="22"/>
                <w:szCs w:val="18"/>
              </w:rPr>
            </w:pPr>
          </w:p>
        </w:tc>
        <w:tc>
          <w:tcPr>
            <w:tcW w:w="1410" w:type="dxa"/>
          </w:tcPr>
          <w:p w14:paraId="3A7CC217" w14:textId="553876D5" w:rsidR="00C723EC" w:rsidRPr="00332035" w:rsidRDefault="00C723EC" w:rsidP="00C723EC">
            <w:pPr>
              <w:pStyle w:val="BodyTextIndent3"/>
              <w:ind w:left="0"/>
              <w:jc w:val="center"/>
              <w:rPr>
                <w:sz w:val="22"/>
                <w:szCs w:val="18"/>
              </w:rPr>
            </w:pPr>
            <w:r w:rsidRPr="00332035">
              <w:rPr>
                <w:sz w:val="22"/>
                <w:szCs w:val="18"/>
              </w:rPr>
              <w:t>D</w:t>
            </w:r>
          </w:p>
        </w:tc>
      </w:tr>
      <w:tr w:rsidR="00C723EC" w14:paraId="3D11434E" w14:textId="77777777" w:rsidTr="00F87711">
        <w:tc>
          <w:tcPr>
            <w:tcW w:w="7198" w:type="dxa"/>
          </w:tcPr>
          <w:p w14:paraId="1D3BC421" w14:textId="768897A6" w:rsidR="00C723EC" w:rsidRPr="00370D22" w:rsidRDefault="00C723EC" w:rsidP="00332035">
            <w:pPr>
              <w:spacing w:after="240"/>
              <w:rPr>
                <w:rFonts w:ascii="Arial" w:hAnsi="Arial"/>
                <w:sz w:val="22"/>
                <w:szCs w:val="22"/>
              </w:rPr>
            </w:pPr>
            <w:r w:rsidRPr="00370D22">
              <w:rPr>
                <w:rFonts w:ascii="Arial" w:hAnsi="Arial"/>
                <w:sz w:val="22"/>
                <w:szCs w:val="22"/>
              </w:rPr>
              <w:t>Commitment to efficient and quality service delivery</w:t>
            </w:r>
          </w:p>
        </w:tc>
        <w:tc>
          <w:tcPr>
            <w:tcW w:w="1276" w:type="dxa"/>
          </w:tcPr>
          <w:p w14:paraId="18DFF591" w14:textId="77777777" w:rsidR="00C723EC" w:rsidRPr="00332035" w:rsidRDefault="00C723EC" w:rsidP="00C723EC">
            <w:pPr>
              <w:pStyle w:val="BodyTextIndent3"/>
              <w:ind w:left="0"/>
              <w:jc w:val="center"/>
              <w:rPr>
                <w:sz w:val="22"/>
                <w:szCs w:val="18"/>
              </w:rPr>
            </w:pPr>
          </w:p>
        </w:tc>
        <w:tc>
          <w:tcPr>
            <w:tcW w:w="1410" w:type="dxa"/>
          </w:tcPr>
          <w:p w14:paraId="62DC6B67" w14:textId="1FAC9876" w:rsidR="00C723EC" w:rsidRPr="00332035" w:rsidRDefault="00C723EC" w:rsidP="00C723EC">
            <w:pPr>
              <w:pStyle w:val="BodyTextIndent3"/>
              <w:ind w:left="0"/>
              <w:jc w:val="center"/>
              <w:rPr>
                <w:sz w:val="22"/>
                <w:szCs w:val="18"/>
              </w:rPr>
            </w:pPr>
            <w:r w:rsidRPr="00332035">
              <w:rPr>
                <w:sz w:val="22"/>
                <w:szCs w:val="18"/>
              </w:rPr>
              <w:t>D</w:t>
            </w:r>
          </w:p>
        </w:tc>
      </w:tr>
      <w:tr w:rsidR="00C723EC" w14:paraId="1C232965" w14:textId="77777777" w:rsidTr="00F87711">
        <w:tc>
          <w:tcPr>
            <w:tcW w:w="7198" w:type="dxa"/>
          </w:tcPr>
          <w:p w14:paraId="13FADEA3" w14:textId="0BF7D40D" w:rsidR="00C723EC" w:rsidRPr="00370D22" w:rsidRDefault="00C723EC" w:rsidP="00332035">
            <w:pPr>
              <w:spacing w:after="240"/>
              <w:rPr>
                <w:rFonts w:ascii="Arial" w:hAnsi="Arial"/>
                <w:sz w:val="22"/>
                <w:szCs w:val="22"/>
              </w:rPr>
            </w:pPr>
            <w:r w:rsidRPr="00370D22">
              <w:rPr>
                <w:rFonts w:ascii="Arial" w:hAnsi="Arial"/>
                <w:sz w:val="22"/>
                <w:szCs w:val="22"/>
              </w:rPr>
              <w:t>Flexibility and adaptability</w:t>
            </w:r>
          </w:p>
        </w:tc>
        <w:tc>
          <w:tcPr>
            <w:tcW w:w="1276" w:type="dxa"/>
          </w:tcPr>
          <w:p w14:paraId="1A3BC652" w14:textId="77777777" w:rsidR="00C723EC" w:rsidRPr="00332035" w:rsidRDefault="00C723EC" w:rsidP="00C723EC">
            <w:pPr>
              <w:pStyle w:val="BodyTextIndent3"/>
              <w:ind w:left="0"/>
              <w:jc w:val="center"/>
              <w:rPr>
                <w:sz w:val="22"/>
                <w:szCs w:val="18"/>
              </w:rPr>
            </w:pPr>
          </w:p>
        </w:tc>
        <w:tc>
          <w:tcPr>
            <w:tcW w:w="1410" w:type="dxa"/>
          </w:tcPr>
          <w:p w14:paraId="0233E6A0" w14:textId="2B4B298E" w:rsidR="00C723EC" w:rsidRPr="00332035" w:rsidRDefault="00C723EC" w:rsidP="00C723EC">
            <w:pPr>
              <w:pStyle w:val="BodyTextIndent3"/>
              <w:ind w:left="0"/>
              <w:jc w:val="center"/>
              <w:rPr>
                <w:sz w:val="22"/>
                <w:szCs w:val="18"/>
              </w:rPr>
            </w:pPr>
            <w:r w:rsidRPr="00332035">
              <w:rPr>
                <w:sz w:val="22"/>
                <w:szCs w:val="18"/>
              </w:rPr>
              <w:t>D</w:t>
            </w:r>
          </w:p>
        </w:tc>
      </w:tr>
      <w:tr w:rsidR="00C723EC" w14:paraId="13189197" w14:textId="77777777" w:rsidTr="00F87711">
        <w:tc>
          <w:tcPr>
            <w:tcW w:w="7198" w:type="dxa"/>
          </w:tcPr>
          <w:p w14:paraId="594C93C8" w14:textId="4C9C362B" w:rsidR="00C723EC" w:rsidRPr="00370D22" w:rsidRDefault="00C723EC" w:rsidP="00332035">
            <w:pPr>
              <w:spacing w:after="240"/>
              <w:rPr>
                <w:rFonts w:ascii="Arial" w:hAnsi="Arial"/>
                <w:sz w:val="22"/>
                <w:szCs w:val="22"/>
              </w:rPr>
            </w:pPr>
            <w:r w:rsidRPr="00370D22">
              <w:rPr>
                <w:rFonts w:ascii="Arial" w:hAnsi="Arial"/>
                <w:sz w:val="22"/>
                <w:szCs w:val="22"/>
              </w:rPr>
              <w:t>Open friendly and helpful approach to customers, e.g.  Members, the public, applicants, agents, objectors or interest groups, through the provision of efficient and responsive professional services.</w:t>
            </w:r>
          </w:p>
        </w:tc>
        <w:tc>
          <w:tcPr>
            <w:tcW w:w="1276" w:type="dxa"/>
          </w:tcPr>
          <w:p w14:paraId="69CE5597" w14:textId="77777777" w:rsidR="00C723EC" w:rsidRPr="00332035" w:rsidRDefault="00C723EC" w:rsidP="00C723EC">
            <w:pPr>
              <w:pStyle w:val="BodyTextIndent3"/>
              <w:ind w:left="0"/>
              <w:jc w:val="center"/>
              <w:rPr>
                <w:sz w:val="22"/>
                <w:szCs w:val="18"/>
              </w:rPr>
            </w:pPr>
          </w:p>
        </w:tc>
        <w:tc>
          <w:tcPr>
            <w:tcW w:w="1410" w:type="dxa"/>
          </w:tcPr>
          <w:p w14:paraId="2BB67E50" w14:textId="17726F23" w:rsidR="00C723EC" w:rsidRPr="00332035" w:rsidRDefault="00C723EC" w:rsidP="00C723EC">
            <w:pPr>
              <w:pStyle w:val="BodyTextIndent3"/>
              <w:ind w:left="0"/>
              <w:jc w:val="center"/>
              <w:rPr>
                <w:sz w:val="22"/>
                <w:szCs w:val="18"/>
              </w:rPr>
            </w:pPr>
            <w:r w:rsidRPr="00332035">
              <w:rPr>
                <w:sz w:val="22"/>
                <w:szCs w:val="18"/>
              </w:rPr>
              <w:t>D</w:t>
            </w:r>
          </w:p>
        </w:tc>
      </w:tr>
    </w:tbl>
    <w:p w14:paraId="1F76CCCB" w14:textId="642DE8A5" w:rsidR="00CE1FF6" w:rsidRDefault="00CE1FF6" w:rsidP="03BEA857">
      <w:pPr>
        <w:pStyle w:val="BodyTextIndent3"/>
        <w:ind w:left="0"/>
        <w:jc w:val="both"/>
        <w:rPr>
          <w:bCs/>
          <w:szCs w:val="16"/>
        </w:rPr>
      </w:pPr>
    </w:p>
    <w:p w14:paraId="5042E299" w14:textId="77777777" w:rsidR="004B0CFB" w:rsidRDefault="004B0CFB" w:rsidP="03BEA857">
      <w:pPr>
        <w:pStyle w:val="BodyTextIndent3"/>
        <w:ind w:left="0"/>
        <w:jc w:val="both"/>
        <w:rPr>
          <w:bCs/>
          <w:szCs w:val="16"/>
        </w:rPr>
      </w:pPr>
    </w:p>
    <w:p w14:paraId="3D1F5906" w14:textId="3999AB1A" w:rsidR="00016DE7" w:rsidRPr="00A41924" w:rsidRDefault="00016DE7" w:rsidP="00016DE7">
      <w:pPr>
        <w:pStyle w:val="BodyTextIndent3"/>
        <w:ind w:left="0"/>
        <w:jc w:val="both"/>
        <w:rPr>
          <w:b w:val="0"/>
          <w:sz w:val="22"/>
          <w:szCs w:val="18"/>
        </w:rPr>
      </w:pPr>
      <w:r w:rsidRPr="00A41924">
        <w:rPr>
          <w:b w:val="0"/>
          <w:sz w:val="22"/>
          <w:szCs w:val="18"/>
        </w:rPr>
        <w:t xml:space="preserve">Note: Applicants who are disabled (as defined by law) </w:t>
      </w:r>
      <w:r w:rsidR="00AE6447" w:rsidRPr="00A41924">
        <w:rPr>
          <w:b w:val="0"/>
          <w:sz w:val="22"/>
          <w:szCs w:val="18"/>
        </w:rPr>
        <w:t>w</w:t>
      </w:r>
      <w:r w:rsidRPr="00A41924">
        <w:rPr>
          <w:b w:val="0"/>
          <w:sz w:val="22"/>
          <w:szCs w:val="18"/>
        </w:rPr>
        <w:t xml:space="preserve">ill be guaranteed an interview if they meet the </w:t>
      </w:r>
      <w:r w:rsidR="002D4AAF" w:rsidRPr="00A41924">
        <w:rPr>
          <w:b w:val="0"/>
          <w:sz w:val="22"/>
          <w:szCs w:val="18"/>
        </w:rPr>
        <w:t>essential</w:t>
      </w:r>
      <w:r w:rsidRPr="00A41924">
        <w:rPr>
          <w:b w:val="0"/>
          <w:sz w:val="22"/>
          <w:szCs w:val="18"/>
        </w:rPr>
        <w:t xml:space="preserve"> criteria provided that this information is noted under</w:t>
      </w:r>
      <w:r w:rsidR="00AE6447" w:rsidRPr="00A41924">
        <w:rPr>
          <w:b w:val="0"/>
          <w:sz w:val="22"/>
          <w:szCs w:val="18"/>
        </w:rPr>
        <w:t xml:space="preserve"> the relevant </w:t>
      </w:r>
      <w:r w:rsidRPr="00A4192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C480" w14:textId="77777777" w:rsidR="00415091" w:rsidRDefault="00415091">
      <w:r>
        <w:separator/>
      </w:r>
    </w:p>
  </w:endnote>
  <w:endnote w:type="continuationSeparator" w:id="0">
    <w:p w14:paraId="553667FF" w14:textId="77777777" w:rsidR="00415091" w:rsidRDefault="0041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0785" w14:textId="77777777" w:rsidR="00415091" w:rsidRDefault="00415091">
      <w:r>
        <w:separator/>
      </w:r>
    </w:p>
  </w:footnote>
  <w:footnote w:type="continuationSeparator" w:id="0">
    <w:p w14:paraId="30B4A35D" w14:textId="77777777" w:rsidR="00415091" w:rsidRDefault="00415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4B2"/>
    <w:multiLevelType w:val="hybridMultilevel"/>
    <w:tmpl w:val="250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90420F"/>
    <w:multiLevelType w:val="hybridMultilevel"/>
    <w:tmpl w:val="F116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13168"/>
    <w:multiLevelType w:val="hybridMultilevel"/>
    <w:tmpl w:val="3EE6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041AA"/>
    <w:multiLevelType w:val="hybridMultilevel"/>
    <w:tmpl w:val="C8C4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361CF"/>
    <w:multiLevelType w:val="hybridMultilevel"/>
    <w:tmpl w:val="1938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204349">
    <w:abstractNumId w:val="1"/>
  </w:num>
  <w:num w:numId="2" w16cid:durableId="397897568">
    <w:abstractNumId w:val="4"/>
  </w:num>
  <w:num w:numId="3" w16cid:durableId="430472818">
    <w:abstractNumId w:val="2"/>
  </w:num>
  <w:num w:numId="4" w16cid:durableId="1387996136">
    <w:abstractNumId w:val="3"/>
  </w:num>
  <w:num w:numId="5" w16cid:durableId="494953902">
    <w:abstractNumId w:val="5"/>
  </w:num>
  <w:num w:numId="6" w16cid:durableId="203253477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38F"/>
    <w:rsid w:val="000004A3"/>
    <w:rsid w:val="000033D0"/>
    <w:rsid w:val="00016DE7"/>
    <w:rsid w:val="0002555E"/>
    <w:rsid w:val="00026869"/>
    <w:rsid w:val="00033F51"/>
    <w:rsid w:val="00036A5F"/>
    <w:rsid w:val="000458A7"/>
    <w:rsid w:val="000460E9"/>
    <w:rsid w:val="000622F6"/>
    <w:rsid w:val="00066A98"/>
    <w:rsid w:val="000748BA"/>
    <w:rsid w:val="0007683B"/>
    <w:rsid w:val="00077741"/>
    <w:rsid w:val="00085A1F"/>
    <w:rsid w:val="00094D26"/>
    <w:rsid w:val="000A41AC"/>
    <w:rsid w:val="000B4351"/>
    <w:rsid w:val="000D26AD"/>
    <w:rsid w:val="000D6214"/>
    <w:rsid w:val="000E343B"/>
    <w:rsid w:val="000E3DF7"/>
    <w:rsid w:val="00105493"/>
    <w:rsid w:val="0012166E"/>
    <w:rsid w:val="00127566"/>
    <w:rsid w:val="00130C50"/>
    <w:rsid w:val="001351C3"/>
    <w:rsid w:val="00141345"/>
    <w:rsid w:val="001472EA"/>
    <w:rsid w:val="00147335"/>
    <w:rsid w:val="001600E2"/>
    <w:rsid w:val="001612E8"/>
    <w:rsid w:val="00173405"/>
    <w:rsid w:val="00186B10"/>
    <w:rsid w:val="00190289"/>
    <w:rsid w:val="00195031"/>
    <w:rsid w:val="001A22FE"/>
    <w:rsid w:val="001A275D"/>
    <w:rsid w:val="001A5365"/>
    <w:rsid w:val="001A5A05"/>
    <w:rsid w:val="001B27D5"/>
    <w:rsid w:val="001B6C9A"/>
    <w:rsid w:val="001E53DD"/>
    <w:rsid w:val="001F03BB"/>
    <w:rsid w:val="001F74FB"/>
    <w:rsid w:val="00200553"/>
    <w:rsid w:val="00204DEB"/>
    <w:rsid w:val="00206AFE"/>
    <w:rsid w:val="00207F02"/>
    <w:rsid w:val="00212516"/>
    <w:rsid w:val="00226D15"/>
    <w:rsid w:val="00263EA9"/>
    <w:rsid w:val="0027252F"/>
    <w:rsid w:val="00276923"/>
    <w:rsid w:val="00277CDD"/>
    <w:rsid w:val="002849BE"/>
    <w:rsid w:val="002B0F7C"/>
    <w:rsid w:val="002B164F"/>
    <w:rsid w:val="002C037A"/>
    <w:rsid w:val="002C6DDE"/>
    <w:rsid w:val="002D326B"/>
    <w:rsid w:val="002D4819"/>
    <w:rsid w:val="002D4AAF"/>
    <w:rsid w:val="002E0DED"/>
    <w:rsid w:val="002F1B49"/>
    <w:rsid w:val="002F384A"/>
    <w:rsid w:val="002F5503"/>
    <w:rsid w:val="00305E65"/>
    <w:rsid w:val="00314FDC"/>
    <w:rsid w:val="00332035"/>
    <w:rsid w:val="00332DFF"/>
    <w:rsid w:val="003513C7"/>
    <w:rsid w:val="00351480"/>
    <w:rsid w:val="00351762"/>
    <w:rsid w:val="003522B2"/>
    <w:rsid w:val="003561BC"/>
    <w:rsid w:val="00365007"/>
    <w:rsid w:val="00366BE8"/>
    <w:rsid w:val="00384EC0"/>
    <w:rsid w:val="00386050"/>
    <w:rsid w:val="003916D3"/>
    <w:rsid w:val="003964E6"/>
    <w:rsid w:val="003D2290"/>
    <w:rsid w:val="003E37FF"/>
    <w:rsid w:val="003E3C57"/>
    <w:rsid w:val="003E5A0C"/>
    <w:rsid w:val="003F497C"/>
    <w:rsid w:val="004026CF"/>
    <w:rsid w:val="00412B3D"/>
    <w:rsid w:val="00415091"/>
    <w:rsid w:val="004157E7"/>
    <w:rsid w:val="0042244D"/>
    <w:rsid w:val="00430832"/>
    <w:rsid w:val="00431982"/>
    <w:rsid w:val="004422D8"/>
    <w:rsid w:val="00453A05"/>
    <w:rsid w:val="00457A72"/>
    <w:rsid w:val="004600C5"/>
    <w:rsid w:val="00460189"/>
    <w:rsid w:val="00460434"/>
    <w:rsid w:val="004701E1"/>
    <w:rsid w:val="00477916"/>
    <w:rsid w:val="00480DB0"/>
    <w:rsid w:val="0048296D"/>
    <w:rsid w:val="00497D31"/>
    <w:rsid w:val="004A6E27"/>
    <w:rsid w:val="004B0CFB"/>
    <w:rsid w:val="004B3033"/>
    <w:rsid w:val="004C2CB8"/>
    <w:rsid w:val="004C5EEE"/>
    <w:rsid w:val="004D2093"/>
    <w:rsid w:val="004D3590"/>
    <w:rsid w:val="0050682B"/>
    <w:rsid w:val="00530D94"/>
    <w:rsid w:val="005345B6"/>
    <w:rsid w:val="0054023D"/>
    <w:rsid w:val="00554AC8"/>
    <w:rsid w:val="00561D80"/>
    <w:rsid w:val="00567567"/>
    <w:rsid w:val="0058438D"/>
    <w:rsid w:val="00590DAC"/>
    <w:rsid w:val="00591EAB"/>
    <w:rsid w:val="00592145"/>
    <w:rsid w:val="00593C88"/>
    <w:rsid w:val="005A38EA"/>
    <w:rsid w:val="005C7483"/>
    <w:rsid w:val="005E002C"/>
    <w:rsid w:val="005E5944"/>
    <w:rsid w:val="005E6851"/>
    <w:rsid w:val="005F1C82"/>
    <w:rsid w:val="005F52A7"/>
    <w:rsid w:val="006129B4"/>
    <w:rsid w:val="00623058"/>
    <w:rsid w:val="006242A3"/>
    <w:rsid w:val="00640CC0"/>
    <w:rsid w:val="00642B05"/>
    <w:rsid w:val="00644565"/>
    <w:rsid w:val="006474E4"/>
    <w:rsid w:val="00665D24"/>
    <w:rsid w:val="006721A0"/>
    <w:rsid w:val="00681F0B"/>
    <w:rsid w:val="00683E9D"/>
    <w:rsid w:val="00697773"/>
    <w:rsid w:val="006A0CB2"/>
    <w:rsid w:val="006A1203"/>
    <w:rsid w:val="006D01CE"/>
    <w:rsid w:val="006E5DE4"/>
    <w:rsid w:val="006F3FC2"/>
    <w:rsid w:val="007278B6"/>
    <w:rsid w:val="00741358"/>
    <w:rsid w:val="00754E0F"/>
    <w:rsid w:val="00765E78"/>
    <w:rsid w:val="007703AB"/>
    <w:rsid w:val="00770FBC"/>
    <w:rsid w:val="00771BA9"/>
    <w:rsid w:val="007728A4"/>
    <w:rsid w:val="007841F9"/>
    <w:rsid w:val="007B7B58"/>
    <w:rsid w:val="007C2966"/>
    <w:rsid w:val="007D41F4"/>
    <w:rsid w:val="007D4245"/>
    <w:rsid w:val="007D5FC7"/>
    <w:rsid w:val="007E01BB"/>
    <w:rsid w:val="007E20DA"/>
    <w:rsid w:val="007E4E9D"/>
    <w:rsid w:val="00801B9B"/>
    <w:rsid w:val="00802997"/>
    <w:rsid w:val="00804901"/>
    <w:rsid w:val="008274BB"/>
    <w:rsid w:val="00833F85"/>
    <w:rsid w:val="00851235"/>
    <w:rsid w:val="00852EE0"/>
    <w:rsid w:val="00855671"/>
    <w:rsid w:val="008675AF"/>
    <w:rsid w:val="00881ABC"/>
    <w:rsid w:val="0089396F"/>
    <w:rsid w:val="00894281"/>
    <w:rsid w:val="008973B2"/>
    <w:rsid w:val="008A2A37"/>
    <w:rsid w:val="008C4445"/>
    <w:rsid w:val="008D1CCA"/>
    <w:rsid w:val="008D3469"/>
    <w:rsid w:val="008D7DD9"/>
    <w:rsid w:val="008E4AC8"/>
    <w:rsid w:val="008F5AC2"/>
    <w:rsid w:val="00901409"/>
    <w:rsid w:val="00905269"/>
    <w:rsid w:val="0091495B"/>
    <w:rsid w:val="00915D1D"/>
    <w:rsid w:val="0091637A"/>
    <w:rsid w:val="00916B88"/>
    <w:rsid w:val="00927305"/>
    <w:rsid w:val="00935DB2"/>
    <w:rsid w:val="00952AF3"/>
    <w:rsid w:val="00962872"/>
    <w:rsid w:val="00963907"/>
    <w:rsid w:val="00967A09"/>
    <w:rsid w:val="0097340B"/>
    <w:rsid w:val="00973A2C"/>
    <w:rsid w:val="00974549"/>
    <w:rsid w:val="00990715"/>
    <w:rsid w:val="009A1A56"/>
    <w:rsid w:val="009B67D3"/>
    <w:rsid w:val="009B7148"/>
    <w:rsid w:val="009C176F"/>
    <w:rsid w:val="009D1108"/>
    <w:rsid w:val="009E587B"/>
    <w:rsid w:val="009F2D07"/>
    <w:rsid w:val="00A02136"/>
    <w:rsid w:val="00A1025A"/>
    <w:rsid w:val="00A17D91"/>
    <w:rsid w:val="00A22718"/>
    <w:rsid w:val="00A26CF2"/>
    <w:rsid w:val="00A32E85"/>
    <w:rsid w:val="00A330FF"/>
    <w:rsid w:val="00A33272"/>
    <w:rsid w:val="00A346F8"/>
    <w:rsid w:val="00A41924"/>
    <w:rsid w:val="00A43C9E"/>
    <w:rsid w:val="00A5280F"/>
    <w:rsid w:val="00A7789F"/>
    <w:rsid w:val="00A834FC"/>
    <w:rsid w:val="00A86237"/>
    <w:rsid w:val="00A879A7"/>
    <w:rsid w:val="00AA4858"/>
    <w:rsid w:val="00AC7D38"/>
    <w:rsid w:val="00AE1C3B"/>
    <w:rsid w:val="00AE4B3E"/>
    <w:rsid w:val="00AE6447"/>
    <w:rsid w:val="00B176AF"/>
    <w:rsid w:val="00B20E71"/>
    <w:rsid w:val="00B36063"/>
    <w:rsid w:val="00B451EA"/>
    <w:rsid w:val="00B45286"/>
    <w:rsid w:val="00B501F3"/>
    <w:rsid w:val="00B65338"/>
    <w:rsid w:val="00B660AD"/>
    <w:rsid w:val="00B7123D"/>
    <w:rsid w:val="00B73F62"/>
    <w:rsid w:val="00B83F86"/>
    <w:rsid w:val="00B855B7"/>
    <w:rsid w:val="00B97E69"/>
    <w:rsid w:val="00BA0E5E"/>
    <w:rsid w:val="00BA33A4"/>
    <w:rsid w:val="00BB0A04"/>
    <w:rsid w:val="00BB2170"/>
    <w:rsid w:val="00BB238B"/>
    <w:rsid w:val="00BD5B6C"/>
    <w:rsid w:val="00BD64D5"/>
    <w:rsid w:val="00BD78B7"/>
    <w:rsid w:val="00BE20CB"/>
    <w:rsid w:val="00BE368F"/>
    <w:rsid w:val="00C1050F"/>
    <w:rsid w:val="00C16371"/>
    <w:rsid w:val="00C16AE6"/>
    <w:rsid w:val="00C262FC"/>
    <w:rsid w:val="00C723EC"/>
    <w:rsid w:val="00C75A1C"/>
    <w:rsid w:val="00C77C7E"/>
    <w:rsid w:val="00C83158"/>
    <w:rsid w:val="00C83BD1"/>
    <w:rsid w:val="00C87912"/>
    <w:rsid w:val="00C90314"/>
    <w:rsid w:val="00C91128"/>
    <w:rsid w:val="00C95DCC"/>
    <w:rsid w:val="00C9609F"/>
    <w:rsid w:val="00CA0758"/>
    <w:rsid w:val="00CA4FC3"/>
    <w:rsid w:val="00CB0124"/>
    <w:rsid w:val="00CB1493"/>
    <w:rsid w:val="00CB2C14"/>
    <w:rsid w:val="00CC3CBC"/>
    <w:rsid w:val="00CE1FF6"/>
    <w:rsid w:val="00CE3934"/>
    <w:rsid w:val="00CE3CC7"/>
    <w:rsid w:val="00D25FB8"/>
    <w:rsid w:val="00D525C9"/>
    <w:rsid w:val="00D76824"/>
    <w:rsid w:val="00D85B2A"/>
    <w:rsid w:val="00D86CB5"/>
    <w:rsid w:val="00DA2DA7"/>
    <w:rsid w:val="00DB2BE8"/>
    <w:rsid w:val="00DB5913"/>
    <w:rsid w:val="00DB75AA"/>
    <w:rsid w:val="00DC31F6"/>
    <w:rsid w:val="00DD2028"/>
    <w:rsid w:val="00DD6EEF"/>
    <w:rsid w:val="00DE0A9B"/>
    <w:rsid w:val="00DE1B20"/>
    <w:rsid w:val="00DF0EDF"/>
    <w:rsid w:val="00DF11C4"/>
    <w:rsid w:val="00E03ABE"/>
    <w:rsid w:val="00E0518E"/>
    <w:rsid w:val="00E10072"/>
    <w:rsid w:val="00E32AE7"/>
    <w:rsid w:val="00E32D4D"/>
    <w:rsid w:val="00E3587F"/>
    <w:rsid w:val="00E44866"/>
    <w:rsid w:val="00E45540"/>
    <w:rsid w:val="00E4782B"/>
    <w:rsid w:val="00E50C7D"/>
    <w:rsid w:val="00E51036"/>
    <w:rsid w:val="00E51FC7"/>
    <w:rsid w:val="00E527D6"/>
    <w:rsid w:val="00E56C4D"/>
    <w:rsid w:val="00E65FA7"/>
    <w:rsid w:val="00E6681B"/>
    <w:rsid w:val="00E75A4A"/>
    <w:rsid w:val="00E84B63"/>
    <w:rsid w:val="00E86B2A"/>
    <w:rsid w:val="00E92D62"/>
    <w:rsid w:val="00EA3B2D"/>
    <w:rsid w:val="00EC1F99"/>
    <w:rsid w:val="00EE4D3A"/>
    <w:rsid w:val="00F0786E"/>
    <w:rsid w:val="00F12678"/>
    <w:rsid w:val="00F265EC"/>
    <w:rsid w:val="00F37EB3"/>
    <w:rsid w:val="00F4108B"/>
    <w:rsid w:val="00F41542"/>
    <w:rsid w:val="00F4309D"/>
    <w:rsid w:val="00F46A93"/>
    <w:rsid w:val="00F60CFE"/>
    <w:rsid w:val="00F6579A"/>
    <w:rsid w:val="00F76A0E"/>
    <w:rsid w:val="00FA0697"/>
    <w:rsid w:val="00FA3007"/>
    <w:rsid w:val="00FA34B6"/>
    <w:rsid w:val="00FB09BA"/>
    <w:rsid w:val="00FB1EBB"/>
    <w:rsid w:val="00FB77D8"/>
    <w:rsid w:val="00FC371C"/>
    <w:rsid w:val="00FD0BC5"/>
    <w:rsid w:val="00FD11EF"/>
    <w:rsid w:val="00FD247E"/>
    <w:rsid w:val="00FD2DAA"/>
    <w:rsid w:val="00FD37D4"/>
    <w:rsid w:val="00FE3D69"/>
    <w:rsid w:val="00FF33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C5EEE"/>
    <w:rPr>
      <w:b/>
      <w:bCs/>
    </w:rPr>
  </w:style>
  <w:style w:type="character" w:customStyle="1" w:styleId="CommentSubjectChar">
    <w:name w:val="Comment Subject Char"/>
    <w:basedOn w:val="CommentTextChar"/>
    <w:link w:val="CommentSubject"/>
    <w:semiHidden/>
    <w:rsid w:val="004C5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264">
      <w:bodyDiv w:val="1"/>
      <w:marLeft w:val="0"/>
      <w:marRight w:val="0"/>
      <w:marTop w:val="0"/>
      <w:marBottom w:val="0"/>
      <w:divBdr>
        <w:top w:val="none" w:sz="0" w:space="0" w:color="auto"/>
        <w:left w:val="none" w:sz="0" w:space="0" w:color="auto"/>
        <w:bottom w:val="none" w:sz="0" w:space="0" w:color="auto"/>
        <w:right w:val="none" w:sz="0" w:space="0" w:color="auto"/>
      </w:divBdr>
    </w:div>
    <w:div w:id="411239600">
      <w:bodyDiv w:val="1"/>
      <w:marLeft w:val="0"/>
      <w:marRight w:val="0"/>
      <w:marTop w:val="0"/>
      <w:marBottom w:val="0"/>
      <w:divBdr>
        <w:top w:val="none" w:sz="0" w:space="0" w:color="auto"/>
        <w:left w:val="none" w:sz="0" w:space="0" w:color="auto"/>
        <w:bottom w:val="none" w:sz="0" w:space="0" w:color="auto"/>
        <w:right w:val="none" w:sz="0" w:space="0" w:color="auto"/>
      </w:divBdr>
    </w:div>
    <w:div w:id="451556176">
      <w:bodyDiv w:val="1"/>
      <w:marLeft w:val="0"/>
      <w:marRight w:val="0"/>
      <w:marTop w:val="0"/>
      <w:marBottom w:val="0"/>
      <w:divBdr>
        <w:top w:val="none" w:sz="0" w:space="0" w:color="auto"/>
        <w:left w:val="none" w:sz="0" w:space="0" w:color="auto"/>
        <w:bottom w:val="none" w:sz="0" w:space="0" w:color="auto"/>
        <w:right w:val="none" w:sz="0" w:space="0" w:color="auto"/>
      </w:divBdr>
    </w:div>
    <w:div w:id="539130528">
      <w:bodyDiv w:val="1"/>
      <w:marLeft w:val="0"/>
      <w:marRight w:val="0"/>
      <w:marTop w:val="0"/>
      <w:marBottom w:val="0"/>
      <w:divBdr>
        <w:top w:val="none" w:sz="0" w:space="0" w:color="auto"/>
        <w:left w:val="none" w:sz="0" w:space="0" w:color="auto"/>
        <w:bottom w:val="none" w:sz="0" w:space="0" w:color="auto"/>
        <w:right w:val="none" w:sz="0" w:space="0" w:color="auto"/>
      </w:divBdr>
    </w:div>
    <w:div w:id="13019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50266CCF-64BB-476E-9680-CF3615D3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f2356a9f-7ab4-4119-bc8c-c0e2bbee319d"/>
    <ds:schemaRef ds:uri="1b841efe-b572-4546-bc46-cf1ec79533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5588</Characters>
  <Application>Microsoft Office Word</Application>
  <DocSecurity>0</DocSecurity>
  <Lines>279</Lines>
  <Paragraphs>154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4</cp:revision>
  <cp:lastPrinted>2015-06-26T10:04:00Z</cp:lastPrinted>
  <dcterms:created xsi:type="dcterms:W3CDTF">2025-10-10T13:45:00Z</dcterms:created>
  <dcterms:modified xsi:type="dcterms:W3CDTF">2025-10-10T13:46:00Z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32200</vt:r8>
  </property>
  <property fmtid="{D5CDD505-2E9C-101B-9397-08002B2CF9AE}" pid="3" name="MediaServiceImageTags">
    <vt:lpwstr/>
  </property>
  <property fmtid="{D5CDD505-2E9C-101B-9397-08002B2CF9AE}" pid="4" name="ContentTypeId">
    <vt:lpwstr>0x010100B27A8830F94BE246B58BA6DBBCF8205B</vt:lpwstr>
  </property>
</Properties>
</file>