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186BA0" w:rsidRDefault="00127566" w:rsidP="4DCE58D6">
      <w:pPr>
        <w:jc w:val="right"/>
        <w:outlineLvl w:val="0"/>
        <w:rPr>
          <w:rFonts w:ascii="Arial" w:hAnsi="Arial" w:cs="Arial"/>
          <w:sz w:val="56"/>
          <w:szCs w:val="56"/>
        </w:rPr>
      </w:pPr>
      <w:r w:rsidRPr="00186BA0">
        <w:rPr>
          <w:rFonts w:ascii="Arial" w:hAnsi="Arial" w:cs="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00186BA0">
        <w:rPr>
          <w:rFonts w:ascii="Arial" w:hAnsi="Arial" w:cs="Arial"/>
          <w:sz w:val="56"/>
          <w:szCs w:val="56"/>
        </w:rPr>
        <w:t>JOB DESCRIPTION</w:t>
      </w:r>
    </w:p>
    <w:p w14:paraId="2BFC4878" w14:textId="77777777" w:rsidR="00480DB0" w:rsidRPr="00186BA0" w:rsidRDefault="00480DB0">
      <w:pPr>
        <w:jc w:val="center"/>
        <w:outlineLvl w:val="0"/>
        <w:rPr>
          <w:rFonts w:ascii="Arial" w:hAnsi="Arial" w:cs="Arial"/>
          <w:b/>
          <w:sz w:val="48"/>
        </w:rPr>
      </w:pPr>
    </w:p>
    <w:p w14:paraId="5E5BD376" w14:textId="77777777" w:rsidR="00AE6447" w:rsidRPr="00186BA0" w:rsidRDefault="00AE6447" w:rsidP="00480DB0">
      <w:pPr>
        <w:outlineLvl w:val="0"/>
        <w:rPr>
          <w:rFonts w:ascii="Arial" w:hAnsi="Arial" w:cs="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rsidRPr="00186BA0" w14:paraId="5A115A41" w14:textId="77777777" w:rsidTr="03BEA857">
        <w:tc>
          <w:tcPr>
            <w:tcW w:w="2032" w:type="dxa"/>
            <w:shd w:val="clear" w:color="auto" w:fill="DBE5F1" w:themeFill="accent1" w:themeFillTint="33"/>
          </w:tcPr>
          <w:p w14:paraId="03CC3D46" w14:textId="343600F7" w:rsidR="00497D31" w:rsidRPr="00186BA0" w:rsidRDefault="00480DB0">
            <w:pPr>
              <w:spacing w:before="60" w:after="60"/>
              <w:jc w:val="right"/>
              <w:rPr>
                <w:rFonts w:ascii="Arial" w:hAnsi="Arial" w:cs="Arial"/>
                <w:bCs/>
                <w:sz w:val="24"/>
                <w:szCs w:val="24"/>
              </w:rPr>
            </w:pPr>
            <w:r w:rsidRPr="00186BA0">
              <w:rPr>
                <w:rFonts w:ascii="Arial" w:hAnsi="Arial" w:cs="Arial"/>
                <w:bCs/>
                <w:sz w:val="24"/>
                <w:szCs w:val="24"/>
              </w:rPr>
              <w:t xml:space="preserve">Job </w:t>
            </w:r>
            <w:r w:rsidR="00497D31" w:rsidRPr="00186BA0">
              <w:rPr>
                <w:rFonts w:ascii="Arial" w:hAnsi="Arial" w:cs="Arial"/>
                <w:bCs/>
                <w:sz w:val="24"/>
                <w:szCs w:val="24"/>
              </w:rPr>
              <w:t>Title</w:t>
            </w:r>
          </w:p>
        </w:tc>
        <w:tc>
          <w:tcPr>
            <w:tcW w:w="3497" w:type="dxa"/>
          </w:tcPr>
          <w:p w14:paraId="4D574D04" w14:textId="3BE411F8" w:rsidR="00497D31" w:rsidRPr="00186BA0" w:rsidRDefault="00236415" w:rsidP="00C75A1C">
            <w:pPr>
              <w:spacing w:before="60" w:after="60"/>
              <w:rPr>
                <w:rFonts w:ascii="Arial" w:hAnsi="Arial" w:cs="Arial"/>
                <w:b/>
                <w:sz w:val="24"/>
                <w:szCs w:val="24"/>
              </w:rPr>
            </w:pPr>
            <w:r w:rsidRPr="00186BA0">
              <w:rPr>
                <w:rFonts w:ascii="Arial" w:hAnsi="Arial" w:cs="Arial"/>
                <w:b/>
                <w:sz w:val="24"/>
                <w:szCs w:val="24"/>
              </w:rPr>
              <w:t>Senior Heritage Officer</w:t>
            </w:r>
          </w:p>
        </w:tc>
        <w:tc>
          <w:tcPr>
            <w:tcW w:w="1680" w:type="dxa"/>
            <w:shd w:val="clear" w:color="auto" w:fill="DBE5F1" w:themeFill="accent1" w:themeFillTint="33"/>
          </w:tcPr>
          <w:p w14:paraId="29328133" w14:textId="125A7B39" w:rsidR="00497D31" w:rsidRPr="00186BA0" w:rsidRDefault="00497D31">
            <w:pPr>
              <w:spacing w:before="60" w:after="60"/>
              <w:jc w:val="right"/>
              <w:rPr>
                <w:rFonts w:ascii="Arial" w:hAnsi="Arial" w:cs="Arial"/>
                <w:bCs/>
                <w:sz w:val="24"/>
                <w:szCs w:val="24"/>
              </w:rPr>
            </w:pPr>
            <w:r w:rsidRPr="00186BA0">
              <w:rPr>
                <w:rFonts w:ascii="Arial" w:hAnsi="Arial" w:cs="Arial"/>
                <w:bCs/>
                <w:sz w:val="24"/>
                <w:szCs w:val="24"/>
              </w:rPr>
              <w:t>Post Number</w:t>
            </w:r>
          </w:p>
        </w:tc>
        <w:tc>
          <w:tcPr>
            <w:tcW w:w="2714" w:type="dxa"/>
            <w:vAlign w:val="center"/>
          </w:tcPr>
          <w:p w14:paraId="119346D7" w14:textId="6506DCD6" w:rsidR="000D26AD" w:rsidRPr="00186BA0" w:rsidRDefault="00236415" w:rsidP="00D86CB5">
            <w:pPr>
              <w:rPr>
                <w:rFonts w:ascii="Arial" w:hAnsi="Arial" w:cs="Arial"/>
                <w:b/>
              </w:rPr>
            </w:pPr>
            <w:r w:rsidRPr="00186BA0">
              <w:rPr>
                <w:rFonts w:ascii="Arial" w:hAnsi="Arial" w:cs="Arial"/>
                <w:b/>
              </w:rPr>
              <w:t>P</w:t>
            </w:r>
            <w:r w:rsidR="00DE1AEF">
              <w:rPr>
                <w:rFonts w:ascii="Arial" w:hAnsi="Arial" w:cs="Arial"/>
                <w:b/>
              </w:rPr>
              <w:t>1040</w:t>
            </w:r>
          </w:p>
        </w:tc>
      </w:tr>
      <w:tr w:rsidR="00497D31" w:rsidRPr="00186BA0" w14:paraId="411689FA" w14:textId="77777777" w:rsidTr="03BEA857">
        <w:tc>
          <w:tcPr>
            <w:tcW w:w="2032" w:type="dxa"/>
            <w:shd w:val="clear" w:color="auto" w:fill="DBE5F1" w:themeFill="accent1" w:themeFillTint="33"/>
          </w:tcPr>
          <w:p w14:paraId="66C059A3" w14:textId="16CFD39B" w:rsidR="00497D31" w:rsidRPr="00186BA0" w:rsidRDefault="00497D31">
            <w:pPr>
              <w:spacing w:before="60" w:after="60"/>
              <w:jc w:val="right"/>
              <w:rPr>
                <w:rFonts w:ascii="Arial" w:hAnsi="Arial" w:cs="Arial"/>
                <w:sz w:val="24"/>
                <w:szCs w:val="24"/>
              </w:rPr>
            </w:pPr>
            <w:r w:rsidRPr="00186BA0">
              <w:rPr>
                <w:rFonts w:ascii="Arial" w:hAnsi="Arial" w:cs="Arial"/>
                <w:sz w:val="24"/>
                <w:szCs w:val="24"/>
              </w:rPr>
              <w:t>Grade</w:t>
            </w:r>
          </w:p>
        </w:tc>
        <w:tc>
          <w:tcPr>
            <w:tcW w:w="3497" w:type="dxa"/>
          </w:tcPr>
          <w:p w14:paraId="7C3B9CE0" w14:textId="22F887AF" w:rsidR="0091495B" w:rsidRPr="00186BA0" w:rsidRDefault="00236415" w:rsidP="00CA4FC3">
            <w:pPr>
              <w:pStyle w:val="Header"/>
              <w:tabs>
                <w:tab w:val="clear" w:pos="4153"/>
                <w:tab w:val="clear" w:pos="8306"/>
              </w:tabs>
              <w:spacing w:before="60" w:after="60"/>
              <w:rPr>
                <w:rFonts w:ascii="Arial" w:hAnsi="Arial" w:cs="Arial"/>
                <w:sz w:val="22"/>
                <w:szCs w:val="22"/>
              </w:rPr>
            </w:pPr>
            <w:r w:rsidRPr="00186BA0">
              <w:rPr>
                <w:rFonts w:ascii="Arial" w:hAnsi="Arial" w:cs="Arial"/>
                <w:sz w:val="22"/>
                <w:szCs w:val="22"/>
              </w:rPr>
              <w:t xml:space="preserve">Grade 10 </w:t>
            </w:r>
          </w:p>
        </w:tc>
        <w:tc>
          <w:tcPr>
            <w:tcW w:w="1680" w:type="dxa"/>
            <w:shd w:val="clear" w:color="auto" w:fill="DBE5F1" w:themeFill="accent1" w:themeFillTint="33"/>
          </w:tcPr>
          <w:p w14:paraId="15FE3557" w14:textId="6BDD5F88" w:rsidR="00200553" w:rsidRPr="00186BA0" w:rsidRDefault="00480DB0" w:rsidP="00D86CB5">
            <w:pPr>
              <w:spacing w:before="60" w:after="60"/>
              <w:jc w:val="right"/>
              <w:rPr>
                <w:rFonts w:ascii="Arial" w:hAnsi="Arial" w:cs="Arial"/>
                <w:sz w:val="22"/>
                <w:szCs w:val="22"/>
              </w:rPr>
            </w:pPr>
            <w:r w:rsidRPr="00186BA0">
              <w:rPr>
                <w:rFonts w:ascii="Arial" w:hAnsi="Arial" w:cs="Arial"/>
                <w:sz w:val="22"/>
                <w:szCs w:val="22"/>
              </w:rPr>
              <w:t>Service</w:t>
            </w:r>
            <w:r w:rsidR="0CD394AC" w:rsidRPr="00186BA0">
              <w:rPr>
                <w:rFonts w:ascii="Arial" w:hAnsi="Arial" w:cs="Arial"/>
                <w:sz w:val="22"/>
                <w:szCs w:val="22"/>
              </w:rPr>
              <w:t xml:space="preserve"> Area</w:t>
            </w:r>
          </w:p>
        </w:tc>
        <w:tc>
          <w:tcPr>
            <w:tcW w:w="2714" w:type="dxa"/>
          </w:tcPr>
          <w:p w14:paraId="5450F6BD" w14:textId="23C1A233" w:rsidR="009E587B" w:rsidRPr="00186BA0" w:rsidRDefault="00236415" w:rsidP="00195031">
            <w:pPr>
              <w:pStyle w:val="Header"/>
              <w:tabs>
                <w:tab w:val="clear" w:pos="4153"/>
                <w:tab w:val="clear" w:pos="8306"/>
              </w:tabs>
              <w:spacing w:before="60" w:after="60"/>
              <w:rPr>
                <w:rFonts w:ascii="Arial" w:hAnsi="Arial" w:cs="Arial"/>
                <w:sz w:val="22"/>
                <w:szCs w:val="22"/>
              </w:rPr>
            </w:pPr>
            <w:r w:rsidRPr="00186BA0">
              <w:rPr>
                <w:rFonts w:ascii="Arial" w:hAnsi="Arial" w:cs="Arial"/>
                <w:sz w:val="22"/>
                <w:szCs w:val="22"/>
              </w:rPr>
              <w:t xml:space="preserve">Planning &amp; Infrastructure </w:t>
            </w:r>
          </w:p>
        </w:tc>
      </w:tr>
      <w:tr w:rsidR="00497D31" w:rsidRPr="00186BA0" w14:paraId="6E7D4DA9" w14:textId="77777777" w:rsidTr="03BEA857">
        <w:tc>
          <w:tcPr>
            <w:tcW w:w="2032" w:type="dxa"/>
            <w:shd w:val="clear" w:color="auto" w:fill="DBE5F1" w:themeFill="accent1" w:themeFillTint="33"/>
          </w:tcPr>
          <w:p w14:paraId="18B80314" w14:textId="77777777" w:rsidR="00497D31" w:rsidRPr="00186BA0" w:rsidRDefault="00497D31">
            <w:pPr>
              <w:spacing w:before="60" w:after="60"/>
              <w:jc w:val="right"/>
              <w:rPr>
                <w:rFonts w:ascii="Arial" w:hAnsi="Arial" w:cs="Arial"/>
                <w:sz w:val="24"/>
                <w:szCs w:val="24"/>
              </w:rPr>
            </w:pPr>
            <w:r w:rsidRPr="00186BA0">
              <w:rPr>
                <w:rFonts w:ascii="Arial" w:hAnsi="Arial" w:cs="Arial"/>
                <w:sz w:val="24"/>
                <w:szCs w:val="24"/>
              </w:rPr>
              <w:t xml:space="preserve">Special Conditions </w:t>
            </w:r>
          </w:p>
        </w:tc>
        <w:tc>
          <w:tcPr>
            <w:tcW w:w="3497" w:type="dxa"/>
          </w:tcPr>
          <w:p w14:paraId="665AE623" w14:textId="2EB22A47" w:rsidR="00497D31" w:rsidRPr="00186BA0" w:rsidRDefault="00236415" w:rsidP="00431982">
            <w:pPr>
              <w:pStyle w:val="Header"/>
              <w:tabs>
                <w:tab w:val="clear" w:pos="4153"/>
                <w:tab w:val="clear" w:pos="8306"/>
              </w:tabs>
              <w:spacing w:before="60" w:after="60"/>
              <w:rPr>
                <w:rFonts w:ascii="Arial" w:hAnsi="Arial" w:cs="Arial"/>
                <w:sz w:val="22"/>
                <w:szCs w:val="22"/>
              </w:rPr>
            </w:pPr>
            <w:r w:rsidRPr="00186BA0">
              <w:rPr>
                <w:rFonts w:ascii="Arial" w:hAnsi="Arial" w:cs="Arial"/>
                <w:sz w:val="22"/>
                <w:szCs w:val="22"/>
              </w:rPr>
              <w:t>Occasional evening or weekend meetings; availability for emergency call</w:t>
            </w:r>
            <w:r w:rsidRPr="00186BA0">
              <w:rPr>
                <w:rFonts w:ascii="Cambria Math" w:hAnsi="Cambria Math" w:cs="Cambria Math"/>
                <w:sz w:val="22"/>
                <w:szCs w:val="22"/>
              </w:rPr>
              <w:t>‑</w:t>
            </w:r>
            <w:r w:rsidRPr="00186BA0">
              <w:rPr>
                <w:rFonts w:ascii="Arial" w:hAnsi="Arial" w:cs="Arial"/>
                <w:sz w:val="22"/>
                <w:szCs w:val="22"/>
              </w:rPr>
              <w:t xml:space="preserve">out relating to dangerous listed buildings; full driving licence and ability to travel. </w:t>
            </w:r>
          </w:p>
        </w:tc>
        <w:tc>
          <w:tcPr>
            <w:tcW w:w="1680" w:type="dxa"/>
            <w:shd w:val="clear" w:color="auto" w:fill="DBE5F1" w:themeFill="accent1" w:themeFillTint="33"/>
          </w:tcPr>
          <w:p w14:paraId="483BBEAE" w14:textId="77777777" w:rsidR="00497D31" w:rsidRPr="00186BA0" w:rsidRDefault="00497D31">
            <w:pPr>
              <w:spacing w:before="60" w:after="60"/>
              <w:jc w:val="right"/>
              <w:rPr>
                <w:rFonts w:ascii="Arial" w:hAnsi="Arial" w:cs="Arial"/>
                <w:sz w:val="22"/>
                <w:szCs w:val="22"/>
              </w:rPr>
            </w:pPr>
            <w:r w:rsidRPr="00186BA0">
              <w:rPr>
                <w:rFonts w:ascii="Arial" w:hAnsi="Arial" w:cs="Arial"/>
                <w:sz w:val="22"/>
                <w:szCs w:val="22"/>
              </w:rPr>
              <w:t>Additional Benefits</w:t>
            </w:r>
          </w:p>
          <w:p w14:paraId="370EFD9E" w14:textId="77777777" w:rsidR="00497D31" w:rsidRPr="00186BA0" w:rsidRDefault="00497D31">
            <w:pPr>
              <w:spacing w:before="60" w:after="60"/>
              <w:jc w:val="right"/>
              <w:rPr>
                <w:rFonts w:ascii="Arial" w:hAnsi="Arial" w:cs="Arial"/>
                <w:sz w:val="22"/>
                <w:szCs w:val="22"/>
              </w:rPr>
            </w:pPr>
          </w:p>
        </w:tc>
        <w:tc>
          <w:tcPr>
            <w:tcW w:w="2714" w:type="dxa"/>
          </w:tcPr>
          <w:p w14:paraId="55245929" w14:textId="040CAEED" w:rsidR="00497D31" w:rsidRPr="00186BA0" w:rsidRDefault="00236415" w:rsidP="00D86CB5">
            <w:pPr>
              <w:pStyle w:val="Header"/>
              <w:tabs>
                <w:tab w:val="clear" w:pos="4153"/>
                <w:tab w:val="clear" w:pos="8306"/>
              </w:tabs>
              <w:spacing w:before="60" w:after="60"/>
              <w:rPr>
                <w:rFonts w:ascii="Arial" w:hAnsi="Arial" w:cs="Arial"/>
                <w:sz w:val="22"/>
                <w:szCs w:val="22"/>
              </w:rPr>
            </w:pPr>
            <w:r w:rsidRPr="00186BA0">
              <w:rPr>
                <w:rFonts w:ascii="Arial" w:hAnsi="Arial" w:cs="Arial"/>
                <w:sz w:val="22"/>
                <w:szCs w:val="22"/>
              </w:rPr>
              <w:t>Casual car user allowance</w:t>
            </w:r>
          </w:p>
        </w:tc>
      </w:tr>
      <w:tr w:rsidR="00497D31" w:rsidRPr="00186BA0" w14:paraId="7199AED4" w14:textId="77777777" w:rsidTr="03BEA857">
        <w:tc>
          <w:tcPr>
            <w:tcW w:w="2032" w:type="dxa"/>
            <w:shd w:val="clear" w:color="auto" w:fill="DBE5F1" w:themeFill="accent1" w:themeFillTint="33"/>
          </w:tcPr>
          <w:p w14:paraId="58194F71" w14:textId="20006CF3" w:rsidR="00497D31" w:rsidRPr="00186BA0" w:rsidRDefault="617A21A8">
            <w:pPr>
              <w:spacing w:before="60" w:after="60"/>
              <w:jc w:val="right"/>
              <w:rPr>
                <w:rFonts w:ascii="Arial" w:hAnsi="Arial" w:cs="Arial"/>
                <w:sz w:val="24"/>
                <w:szCs w:val="24"/>
              </w:rPr>
            </w:pPr>
            <w:r w:rsidRPr="00186BA0">
              <w:rPr>
                <w:rFonts w:ascii="Arial" w:hAnsi="Arial" w:cs="Arial"/>
                <w:sz w:val="24"/>
                <w:szCs w:val="24"/>
              </w:rPr>
              <w:t>A</w:t>
            </w:r>
            <w:r w:rsidR="00497D31" w:rsidRPr="00186BA0">
              <w:rPr>
                <w:rFonts w:ascii="Arial" w:hAnsi="Arial" w:cs="Arial"/>
                <w:sz w:val="24"/>
                <w:szCs w:val="24"/>
              </w:rPr>
              <w:t>uthorised by</w:t>
            </w:r>
          </w:p>
        </w:tc>
        <w:tc>
          <w:tcPr>
            <w:tcW w:w="3497" w:type="dxa"/>
          </w:tcPr>
          <w:p w14:paraId="5E09966A" w14:textId="32976262" w:rsidR="00D86CB5" w:rsidRPr="00186BA0" w:rsidRDefault="00DE1AEF" w:rsidP="00D86CB5">
            <w:pPr>
              <w:pStyle w:val="Header"/>
              <w:tabs>
                <w:tab w:val="clear" w:pos="4153"/>
                <w:tab w:val="clear" w:pos="8306"/>
              </w:tabs>
              <w:spacing w:before="60" w:after="60"/>
              <w:rPr>
                <w:rFonts w:ascii="Arial" w:hAnsi="Arial" w:cs="Arial"/>
                <w:sz w:val="22"/>
                <w:szCs w:val="22"/>
              </w:rPr>
            </w:pPr>
            <w:r>
              <w:rPr>
                <w:rFonts w:ascii="Arial" w:hAnsi="Arial" w:cs="Arial"/>
                <w:sz w:val="22"/>
                <w:szCs w:val="22"/>
              </w:rPr>
              <w:t xml:space="preserve">Director of Planning and Infrastructure </w:t>
            </w:r>
          </w:p>
        </w:tc>
        <w:tc>
          <w:tcPr>
            <w:tcW w:w="1680" w:type="dxa"/>
            <w:shd w:val="clear" w:color="auto" w:fill="DBE5F1" w:themeFill="accent1" w:themeFillTint="33"/>
          </w:tcPr>
          <w:p w14:paraId="30DC3DB8" w14:textId="77777777" w:rsidR="00497D31" w:rsidRPr="00186BA0" w:rsidRDefault="00497D31">
            <w:pPr>
              <w:spacing w:before="60" w:after="60"/>
              <w:jc w:val="right"/>
              <w:rPr>
                <w:rFonts w:ascii="Arial" w:hAnsi="Arial" w:cs="Arial"/>
                <w:sz w:val="22"/>
                <w:szCs w:val="22"/>
              </w:rPr>
            </w:pPr>
            <w:r w:rsidRPr="00186BA0">
              <w:rPr>
                <w:rFonts w:ascii="Arial" w:hAnsi="Arial" w:cs="Arial"/>
                <w:sz w:val="22"/>
                <w:szCs w:val="22"/>
              </w:rPr>
              <w:t>Date</w:t>
            </w:r>
          </w:p>
        </w:tc>
        <w:tc>
          <w:tcPr>
            <w:tcW w:w="2714" w:type="dxa"/>
          </w:tcPr>
          <w:p w14:paraId="0C389430" w14:textId="74A61D5E" w:rsidR="00497D31" w:rsidRPr="00186BA0" w:rsidRDefault="00236415">
            <w:pPr>
              <w:pStyle w:val="Header"/>
              <w:tabs>
                <w:tab w:val="clear" w:pos="4153"/>
                <w:tab w:val="clear" w:pos="8306"/>
              </w:tabs>
              <w:spacing w:before="60" w:after="60"/>
              <w:rPr>
                <w:rFonts w:ascii="Arial" w:hAnsi="Arial" w:cs="Arial"/>
                <w:sz w:val="22"/>
                <w:szCs w:val="22"/>
              </w:rPr>
            </w:pPr>
            <w:r w:rsidRPr="00186BA0">
              <w:rPr>
                <w:rFonts w:ascii="Arial" w:hAnsi="Arial" w:cs="Arial"/>
                <w:sz w:val="22"/>
                <w:szCs w:val="22"/>
              </w:rPr>
              <w:t>March 2026</w:t>
            </w:r>
          </w:p>
        </w:tc>
      </w:tr>
    </w:tbl>
    <w:p w14:paraId="2FD50077" w14:textId="77777777" w:rsidR="00497D31" w:rsidRPr="00186BA0" w:rsidRDefault="00497D31">
      <w:pPr>
        <w:rPr>
          <w:rFonts w:ascii="Arial" w:hAnsi="Arial" w:cs="Arial"/>
        </w:rPr>
      </w:pPr>
    </w:p>
    <w:p w14:paraId="197F9C0A" w14:textId="2DB65E8E" w:rsidR="00497D31" w:rsidRPr="00186BA0" w:rsidRDefault="00480DB0">
      <w:pPr>
        <w:spacing w:after="120"/>
        <w:outlineLvl w:val="0"/>
        <w:rPr>
          <w:rFonts w:ascii="Arial" w:hAnsi="Arial" w:cs="Arial"/>
          <w:b/>
          <w:sz w:val="28"/>
        </w:rPr>
      </w:pPr>
      <w:r w:rsidRPr="00186BA0">
        <w:rPr>
          <w:rFonts w:ascii="Arial" w:hAnsi="Arial" w:cs="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04"/>
        <w:gridCol w:w="7919"/>
      </w:tblGrid>
      <w:tr w:rsidR="00497D31" w:rsidRPr="00186BA0" w14:paraId="74902372" w14:textId="77777777" w:rsidTr="00236415">
        <w:tc>
          <w:tcPr>
            <w:tcW w:w="2004" w:type="dxa"/>
          </w:tcPr>
          <w:p w14:paraId="4F91F80F" w14:textId="7C72A585" w:rsidR="00497D31" w:rsidRPr="00186BA0" w:rsidRDefault="00497D31">
            <w:pPr>
              <w:spacing w:before="60" w:after="60"/>
              <w:jc w:val="right"/>
              <w:rPr>
                <w:rFonts w:ascii="Arial" w:hAnsi="Arial" w:cs="Arial"/>
                <w:sz w:val="24"/>
                <w:szCs w:val="24"/>
              </w:rPr>
            </w:pPr>
            <w:r w:rsidRPr="00186BA0">
              <w:rPr>
                <w:rFonts w:ascii="Arial" w:hAnsi="Arial" w:cs="Arial"/>
                <w:sz w:val="24"/>
                <w:szCs w:val="24"/>
              </w:rPr>
              <w:t>The</w:t>
            </w:r>
            <w:r w:rsidR="00480DB0" w:rsidRPr="00186BA0">
              <w:rPr>
                <w:rFonts w:ascii="Arial" w:hAnsi="Arial" w:cs="Arial"/>
                <w:sz w:val="24"/>
                <w:szCs w:val="24"/>
              </w:rPr>
              <w:t xml:space="preserve"> purpose of this role</w:t>
            </w:r>
            <w:r w:rsidRPr="00186BA0">
              <w:rPr>
                <w:rFonts w:ascii="Arial" w:hAnsi="Arial" w:cs="Arial"/>
                <w:sz w:val="24"/>
                <w:szCs w:val="24"/>
              </w:rPr>
              <w:t xml:space="preserve"> within the Council is:</w:t>
            </w:r>
          </w:p>
        </w:tc>
        <w:tc>
          <w:tcPr>
            <w:tcW w:w="7919" w:type="dxa"/>
          </w:tcPr>
          <w:p w14:paraId="559A6E52" w14:textId="77777777" w:rsidR="00236415" w:rsidRPr="00186BA0" w:rsidRDefault="00236415" w:rsidP="00236415">
            <w:pPr>
              <w:pStyle w:val="Header"/>
              <w:tabs>
                <w:tab w:val="clear" w:pos="4153"/>
                <w:tab w:val="clear" w:pos="8306"/>
              </w:tabs>
              <w:spacing w:after="180"/>
              <w:rPr>
                <w:rFonts w:ascii="Arial" w:hAnsi="Arial" w:cs="Arial"/>
                <w:sz w:val="22"/>
                <w:szCs w:val="22"/>
              </w:rPr>
            </w:pPr>
            <w:r w:rsidRPr="00186BA0">
              <w:rPr>
                <w:rFonts w:ascii="Arial" w:hAnsi="Arial" w:cs="Arial"/>
                <w:sz w:val="22"/>
                <w:szCs w:val="22"/>
              </w:rPr>
              <w:t xml:space="preserve">Provide senior professional leadership for the historic built environment across Wychavon and Malvern Hills. </w:t>
            </w:r>
          </w:p>
          <w:p w14:paraId="40BE9E23" w14:textId="77777777" w:rsidR="00236415" w:rsidRPr="00186BA0" w:rsidRDefault="00236415" w:rsidP="00236415">
            <w:pPr>
              <w:pStyle w:val="Header"/>
              <w:tabs>
                <w:tab w:val="clear" w:pos="4153"/>
                <w:tab w:val="clear" w:pos="8306"/>
              </w:tabs>
              <w:spacing w:after="180"/>
              <w:rPr>
                <w:rFonts w:ascii="Arial" w:hAnsi="Arial" w:cs="Arial"/>
                <w:sz w:val="22"/>
                <w:szCs w:val="22"/>
              </w:rPr>
            </w:pPr>
            <w:r w:rsidRPr="00186BA0">
              <w:rPr>
                <w:rFonts w:ascii="Arial" w:hAnsi="Arial" w:cs="Arial"/>
                <w:sz w:val="22"/>
                <w:szCs w:val="22"/>
              </w:rPr>
              <w:t>Lead, support and develop the Heritage team, manage people and performance, oversee the most complex and sensitive heritage casework.</w:t>
            </w:r>
          </w:p>
          <w:p w14:paraId="2DE63BC8" w14:textId="727DF97B" w:rsidR="00480DB0" w:rsidRPr="00186BA0" w:rsidRDefault="00236415" w:rsidP="00236415">
            <w:pPr>
              <w:pStyle w:val="Header"/>
              <w:tabs>
                <w:tab w:val="clear" w:pos="4153"/>
                <w:tab w:val="clear" w:pos="8306"/>
              </w:tabs>
              <w:spacing w:after="180"/>
              <w:rPr>
                <w:rFonts w:ascii="Arial" w:hAnsi="Arial" w:cs="Arial"/>
                <w:sz w:val="24"/>
                <w:szCs w:val="24"/>
              </w:rPr>
            </w:pPr>
            <w:r w:rsidRPr="00186BA0">
              <w:rPr>
                <w:rFonts w:ascii="Arial" w:hAnsi="Arial" w:cs="Arial"/>
                <w:sz w:val="22"/>
                <w:szCs w:val="22"/>
              </w:rPr>
              <w:t>Work closely with the Head of Natural, Built &amp; Historic Environment to drive continuous service improvement, modernise processes and systems, and foster a positive, high</w:t>
            </w:r>
            <w:r w:rsidRPr="00186BA0">
              <w:rPr>
                <w:rFonts w:ascii="Cambria Math" w:hAnsi="Cambria Math" w:cs="Cambria Math"/>
                <w:sz w:val="22"/>
                <w:szCs w:val="22"/>
              </w:rPr>
              <w:t>‑</w:t>
            </w:r>
            <w:r w:rsidRPr="00186BA0">
              <w:rPr>
                <w:rFonts w:ascii="Arial" w:hAnsi="Arial" w:cs="Arial"/>
                <w:sz w:val="22"/>
                <w:szCs w:val="22"/>
              </w:rPr>
              <w:t>performing team culture aligned to the Council’s values and Leadership Behaviour Framework.</w:t>
            </w:r>
          </w:p>
        </w:tc>
      </w:tr>
      <w:tr w:rsidR="002D4AAF" w:rsidRPr="00186BA0" w14:paraId="124B5A9F" w14:textId="77777777" w:rsidTr="00236415">
        <w:trPr>
          <w:trHeight w:val="454"/>
        </w:trPr>
        <w:tc>
          <w:tcPr>
            <w:tcW w:w="9923" w:type="dxa"/>
            <w:gridSpan w:val="2"/>
            <w:shd w:val="clear" w:color="auto" w:fill="DBE5F1" w:themeFill="accent1" w:themeFillTint="33"/>
          </w:tcPr>
          <w:p w14:paraId="1EC1F7C7" w14:textId="65D8DFC3" w:rsidR="002D4AAF" w:rsidRPr="00186BA0" w:rsidRDefault="17FFDE2B" w:rsidP="00236415">
            <w:pPr>
              <w:rPr>
                <w:rFonts w:ascii="Arial" w:hAnsi="Arial" w:cs="Arial"/>
                <w:sz w:val="24"/>
                <w:szCs w:val="24"/>
              </w:rPr>
            </w:pPr>
            <w:r w:rsidRPr="00186BA0">
              <w:rPr>
                <w:rFonts w:ascii="Arial" w:hAnsi="Arial" w:cs="Arial"/>
                <w:sz w:val="24"/>
                <w:szCs w:val="24"/>
              </w:rPr>
              <w:t xml:space="preserve">Responsible for demonstrating </w:t>
            </w:r>
            <w:r w:rsidR="002D4AAF" w:rsidRPr="00186BA0">
              <w:rPr>
                <w:rFonts w:ascii="Arial" w:hAnsi="Arial" w:cs="Arial"/>
                <w:sz w:val="24"/>
                <w:szCs w:val="24"/>
              </w:rPr>
              <w:t xml:space="preserve">commitment to </w:t>
            </w:r>
            <w:r w:rsidR="35E9E4A6" w:rsidRPr="00186BA0">
              <w:rPr>
                <w:rFonts w:ascii="Arial" w:hAnsi="Arial" w:cs="Arial"/>
                <w:sz w:val="24"/>
                <w:szCs w:val="24"/>
              </w:rPr>
              <w:t>working in line with the Councils' values</w:t>
            </w:r>
          </w:p>
        </w:tc>
      </w:tr>
      <w:tr w:rsidR="002D4AAF" w:rsidRPr="00186BA0" w14:paraId="37FB01C7" w14:textId="77777777" w:rsidTr="00236415">
        <w:trPr>
          <w:trHeight w:val="559"/>
        </w:trPr>
        <w:tc>
          <w:tcPr>
            <w:tcW w:w="9923" w:type="dxa"/>
            <w:gridSpan w:val="2"/>
            <w:shd w:val="clear" w:color="auto" w:fill="DBE5F1" w:themeFill="accent1" w:themeFillTint="33"/>
          </w:tcPr>
          <w:p w14:paraId="4CFC103A" w14:textId="77777777" w:rsidR="002D4AAF" w:rsidRPr="00186BA0" w:rsidRDefault="741D8C3C" w:rsidP="03BEA857">
            <w:pPr>
              <w:spacing w:before="60" w:after="60"/>
              <w:rPr>
                <w:rFonts w:ascii="Arial" w:hAnsi="Arial" w:cs="Arial"/>
                <w:sz w:val="24"/>
                <w:szCs w:val="24"/>
              </w:rPr>
            </w:pPr>
            <w:r w:rsidRPr="00186BA0">
              <w:rPr>
                <w:rFonts w:ascii="Arial" w:hAnsi="Arial" w:cs="Arial"/>
                <w:sz w:val="24"/>
                <w:szCs w:val="24"/>
              </w:rPr>
              <w:t>R</w:t>
            </w:r>
            <w:r w:rsidR="002D4AAF" w:rsidRPr="00186BA0">
              <w:rPr>
                <w:rFonts w:ascii="Arial" w:hAnsi="Arial" w:cs="Arial"/>
                <w:sz w:val="24"/>
                <w:szCs w:val="24"/>
              </w:rPr>
              <w:t>esponsible for championing and demonstrating the Council’s Leadership Behaviour Framework</w:t>
            </w:r>
            <w:r w:rsidR="0067048C" w:rsidRPr="00186BA0">
              <w:rPr>
                <w:rFonts w:ascii="Arial" w:hAnsi="Arial" w:cs="Arial"/>
                <w:sz w:val="24"/>
                <w:szCs w:val="24"/>
              </w:rPr>
              <w:t>:</w:t>
            </w:r>
          </w:p>
          <w:p w14:paraId="7ACF8D7C" w14:textId="32D4517F" w:rsidR="0067048C" w:rsidRPr="00186BA0" w:rsidRDefault="0067048C" w:rsidP="0067048C">
            <w:pPr>
              <w:pStyle w:val="ListParagraph"/>
              <w:numPr>
                <w:ilvl w:val="0"/>
                <w:numId w:val="37"/>
              </w:numPr>
              <w:spacing w:after="120"/>
              <w:rPr>
                <w:rFonts w:ascii="Arial" w:hAnsi="Arial" w:cs="Arial"/>
                <w:sz w:val="22"/>
                <w:szCs w:val="22"/>
              </w:rPr>
            </w:pPr>
            <w:r w:rsidRPr="00186BA0">
              <w:rPr>
                <w:rFonts w:ascii="Arial" w:hAnsi="Arial" w:cs="Arial"/>
                <w:sz w:val="22"/>
                <w:szCs w:val="22"/>
              </w:rPr>
              <w:t>Leads - behaves as a role module for the Council's values and Standards.</w:t>
            </w:r>
          </w:p>
          <w:p w14:paraId="01464FB9" w14:textId="6BFCA433" w:rsidR="0067048C" w:rsidRPr="00186BA0" w:rsidRDefault="0067048C" w:rsidP="0067048C">
            <w:pPr>
              <w:pStyle w:val="ListParagraph"/>
              <w:numPr>
                <w:ilvl w:val="0"/>
                <w:numId w:val="37"/>
              </w:numPr>
              <w:spacing w:after="120"/>
              <w:rPr>
                <w:rFonts w:ascii="Arial" w:hAnsi="Arial" w:cs="Arial"/>
                <w:sz w:val="22"/>
                <w:szCs w:val="22"/>
              </w:rPr>
            </w:pPr>
            <w:r w:rsidRPr="00186BA0">
              <w:rPr>
                <w:rFonts w:ascii="Arial" w:hAnsi="Arial" w:cs="Arial"/>
                <w:sz w:val="22"/>
                <w:szCs w:val="22"/>
              </w:rPr>
              <w:t>Inspires - creates an environment where other want to and can succeed.</w:t>
            </w:r>
          </w:p>
          <w:p w14:paraId="50124904" w14:textId="7A4D46ED" w:rsidR="0067048C" w:rsidRPr="00186BA0" w:rsidRDefault="0067048C" w:rsidP="0067048C">
            <w:pPr>
              <w:pStyle w:val="ListParagraph"/>
              <w:numPr>
                <w:ilvl w:val="0"/>
                <w:numId w:val="37"/>
              </w:numPr>
              <w:spacing w:after="120"/>
              <w:rPr>
                <w:rFonts w:ascii="Arial" w:hAnsi="Arial" w:cs="Arial"/>
                <w:sz w:val="22"/>
                <w:szCs w:val="22"/>
              </w:rPr>
            </w:pPr>
            <w:r w:rsidRPr="00186BA0">
              <w:rPr>
                <w:rFonts w:ascii="Arial" w:hAnsi="Arial" w:cs="Arial"/>
                <w:sz w:val="22"/>
                <w:szCs w:val="22"/>
              </w:rPr>
              <w:t>Communicates - helps other be their best by showing genuine interest in them, sharing openly and listening with intent.</w:t>
            </w:r>
          </w:p>
          <w:p w14:paraId="4650DD3A" w14:textId="102D18E4" w:rsidR="0067048C" w:rsidRPr="00186BA0" w:rsidRDefault="0067048C" w:rsidP="0067048C">
            <w:pPr>
              <w:pStyle w:val="ListParagraph"/>
              <w:numPr>
                <w:ilvl w:val="0"/>
                <w:numId w:val="37"/>
              </w:numPr>
              <w:spacing w:after="120"/>
              <w:rPr>
                <w:rFonts w:ascii="Arial" w:hAnsi="Arial" w:cs="Arial"/>
                <w:sz w:val="22"/>
                <w:szCs w:val="22"/>
              </w:rPr>
            </w:pPr>
            <w:r w:rsidRPr="00186BA0">
              <w:rPr>
                <w:rFonts w:ascii="Arial" w:hAnsi="Arial" w:cs="Arial"/>
                <w:sz w:val="22"/>
                <w:szCs w:val="22"/>
              </w:rPr>
              <w:t>Collaborates - works together across boundaries to achieve the best for customer, the community and each other.</w:t>
            </w:r>
          </w:p>
          <w:p w14:paraId="21B5012E" w14:textId="2743E60B" w:rsidR="0067048C" w:rsidRPr="00186BA0" w:rsidRDefault="0067048C" w:rsidP="0067048C">
            <w:pPr>
              <w:pStyle w:val="ListParagraph"/>
              <w:numPr>
                <w:ilvl w:val="0"/>
                <w:numId w:val="37"/>
              </w:numPr>
              <w:spacing w:after="120"/>
              <w:rPr>
                <w:rFonts w:ascii="Arial" w:hAnsi="Arial" w:cs="Arial"/>
                <w:sz w:val="24"/>
                <w:szCs w:val="24"/>
              </w:rPr>
            </w:pPr>
            <w:r w:rsidRPr="00186BA0">
              <w:rPr>
                <w:rFonts w:ascii="Arial" w:hAnsi="Arial" w:cs="Arial"/>
                <w:sz w:val="22"/>
                <w:szCs w:val="22"/>
              </w:rPr>
              <w:t xml:space="preserve">Empowers - trusts others and helps them to perform at their very best, </w:t>
            </w:r>
            <w:proofErr w:type="gramStart"/>
            <w:r w:rsidRPr="00186BA0">
              <w:rPr>
                <w:rFonts w:ascii="Arial" w:hAnsi="Arial" w:cs="Arial"/>
                <w:sz w:val="22"/>
                <w:szCs w:val="22"/>
              </w:rPr>
              <w:t>all of</w:t>
            </w:r>
            <w:proofErr w:type="gramEnd"/>
            <w:r w:rsidRPr="00186BA0">
              <w:rPr>
                <w:rFonts w:ascii="Arial" w:hAnsi="Arial" w:cs="Arial"/>
                <w:sz w:val="22"/>
                <w:szCs w:val="22"/>
              </w:rPr>
              <w:t xml:space="preserve"> the time.</w:t>
            </w:r>
          </w:p>
        </w:tc>
      </w:tr>
      <w:tr w:rsidR="00497D31" w:rsidRPr="00186BA0" w14:paraId="154FF9A5" w14:textId="77777777" w:rsidTr="00236415">
        <w:tc>
          <w:tcPr>
            <w:tcW w:w="2004" w:type="dxa"/>
          </w:tcPr>
          <w:p w14:paraId="58ACCAAB" w14:textId="77777777" w:rsidR="00497D31" w:rsidRPr="00186BA0" w:rsidRDefault="00497D31">
            <w:pPr>
              <w:spacing w:before="60" w:after="60"/>
              <w:jc w:val="right"/>
              <w:rPr>
                <w:rFonts w:ascii="Arial" w:hAnsi="Arial" w:cs="Arial"/>
                <w:sz w:val="24"/>
                <w:szCs w:val="24"/>
              </w:rPr>
            </w:pPr>
            <w:r w:rsidRPr="00186BA0">
              <w:rPr>
                <w:rFonts w:ascii="Arial" w:hAnsi="Arial" w:cs="Arial"/>
                <w:sz w:val="24"/>
                <w:szCs w:val="24"/>
              </w:rPr>
              <w:t>The postholder works for:</w:t>
            </w:r>
          </w:p>
        </w:tc>
        <w:tc>
          <w:tcPr>
            <w:tcW w:w="7919" w:type="dxa"/>
          </w:tcPr>
          <w:p w14:paraId="77E7DE81" w14:textId="61888751" w:rsidR="00AE6447" w:rsidRPr="00186BA0" w:rsidRDefault="00236415" w:rsidP="00F41542">
            <w:pPr>
              <w:pStyle w:val="Header"/>
              <w:tabs>
                <w:tab w:val="clear" w:pos="4153"/>
                <w:tab w:val="clear" w:pos="8306"/>
              </w:tabs>
              <w:spacing w:before="60" w:after="60"/>
              <w:rPr>
                <w:rFonts w:ascii="Arial" w:hAnsi="Arial" w:cs="Arial"/>
                <w:sz w:val="22"/>
                <w:szCs w:val="22"/>
              </w:rPr>
            </w:pPr>
            <w:r w:rsidRPr="00186BA0">
              <w:rPr>
                <w:rFonts w:ascii="Arial" w:hAnsi="Arial" w:cs="Arial"/>
                <w:sz w:val="22"/>
                <w:szCs w:val="22"/>
              </w:rPr>
              <w:t>Head of Natural, Built &amp; Historic Environment</w:t>
            </w:r>
          </w:p>
        </w:tc>
      </w:tr>
      <w:tr w:rsidR="00497D31" w:rsidRPr="00186BA0" w14:paraId="393B7715" w14:textId="77777777" w:rsidTr="00236415">
        <w:tc>
          <w:tcPr>
            <w:tcW w:w="2004" w:type="dxa"/>
          </w:tcPr>
          <w:p w14:paraId="3828EF4E" w14:textId="14F74B0D" w:rsidR="00497D31" w:rsidRPr="00186BA0" w:rsidRDefault="00497D31">
            <w:pPr>
              <w:spacing w:before="60" w:after="60"/>
              <w:jc w:val="right"/>
              <w:rPr>
                <w:rFonts w:ascii="Arial" w:hAnsi="Arial" w:cs="Arial"/>
                <w:sz w:val="24"/>
                <w:szCs w:val="24"/>
              </w:rPr>
            </w:pPr>
            <w:r w:rsidRPr="00186BA0">
              <w:rPr>
                <w:rFonts w:ascii="Arial" w:hAnsi="Arial" w:cs="Arial"/>
                <w:sz w:val="24"/>
                <w:szCs w:val="24"/>
              </w:rPr>
              <w:t>The postholder manages \supervises:</w:t>
            </w:r>
          </w:p>
        </w:tc>
        <w:tc>
          <w:tcPr>
            <w:tcW w:w="7919" w:type="dxa"/>
          </w:tcPr>
          <w:p w14:paraId="15715E4D" w14:textId="73ABC25D" w:rsidR="00AE6447" w:rsidRPr="00186BA0" w:rsidRDefault="00236415" w:rsidP="00DF11C4">
            <w:pPr>
              <w:pStyle w:val="Header"/>
              <w:tabs>
                <w:tab w:val="clear" w:pos="4153"/>
                <w:tab w:val="clear" w:pos="8306"/>
              </w:tabs>
              <w:spacing w:before="60" w:after="60"/>
              <w:rPr>
                <w:rFonts w:ascii="Arial" w:hAnsi="Arial" w:cs="Arial"/>
                <w:sz w:val="22"/>
                <w:szCs w:val="22"/>
              </w:rPr>
            </w:pPr>
            <w:r w:rsidRPr="00186BA0">
              <w:rPr>
                <w:rFonts w:ascii="Arial" w:hAnsi="Arial" w:cs="Arial"/>
                <w:sz w:val="22"/>
                <w:szCs w:val="22"/>
              </w:rPr>
              <w:t xml:space="preserve">Heritage /Conservation Officers and </w:t>
            </w:r>
            <w:r w:rsidR="0067048C" w:rsidRPr="00186BA0">
              <w:rPr>
                <w:rFonts w:ascii="Arial" w:hAnsi="Arial" w:cs="Arial"/>
                <w:sz w:val="22"/>
                <w:szCs w:val="22"/>
              </w:rPr>
              <w:t xml:space="preserve">the </w:t>
            </w:r>
            <w:r w:rsidRPr="00186BA0">
              <w:rPr>
                <w:rFonts w:ascii="Arial" w:hAnsi="Arial" w:cs="Arial"/>
                <w:sz w:val="22"/>
                <w:szCs w:val="22"/>
              </w:rPr>
              <w:t>Assistant Heritage &amp; Archaeology Officer</w:t>
            </w:r>
          </w:p>
        </w:tc>
      </w:tr>
    </w:tbl>
    <w:p w14:paraId="39542291" w14:textId="5745C9AE" w:rsidR="00497D31" w:rsidRPr="00186BA0" w:rsidRDefault="00497D31">
      <w:pPr>
        <w:rPr>
          <w:rFonts w:ascii="Arial" w:hAnsi="Arial" w:cs="Arial"/>
        </w:rPr>
      </w:pPr>
    </w:p>
    <w:p w14:paraId="2B56EBC2" w14:textId="77777777" w:rsidR="002D4AAF" w:rsidRPr="00186BA0" w:rsidRDefault="002D4AAF">
      <w:pPr>
        <w:rPr>
          <w:rFonts w:ascii="Arial" w:hAnsi="Arial" w:cs="Arial"/>
        </w:rPr>
      </w:pPr>
    </w:p>
    <w:p w14:paraId="49F48940" w14:textId="77777777" w:rsidR="00AE1C3B" w:rsidRDefault="00AE1C3B">
      <w:pPr>
        <w:rPr>
          <w:rFonts w:ascii="Arial" w:hAnsi="Arial" w:cs="Arial"/>
        </w:rPr>
      </w:pPr>
    </w:p>
    <w:p w14:paraId="601CB441" w14:textId="77777777" w:rsidR="00DE1AEF" w:rsidRDefault="00DE1AEF">
      <w:pPr>
        <w:rPr>
          <w:rFonts w:ascii="Arial" w:hAnsi="Arial" w:cs="Arial"/>
        </w:rPr>
      </w:pPr>
    </w:p>
    <w:p w14:paraId="3FF0E566" w14:textId="77777777" w:rsidR="00DE1AEF" w:rsidRDefault="00DE1AEF">
      <w:pPr>
        <w:rPr>
          <w:rFonts w:ascii="Arial" w:hAnsi="Arial" w:cs="Arial"/>
        </w:rPr>
      </w:pPr>
    </w:p>
    <w:p w14:paraId="0A7180D0" w14:textId="77777777" w:rsidR="00DE1AEF" w:rsidRDefault="00DE1AEF">
      <w:pPr>
        <w:rPr>
          <w:rFonts w:ascii="Arial" w:hAnsi="Arial" w:cs="Arial"/>
        </w:rPr>
      </w:pPr>
    </w:p>
    <w:p w14:paraId="7E67B543" w14:textId="77777777" w:rsidR="00DE1AEF" w:rsidRPr="00186BA0" w:rsidRDefault="00DE1AEF">
      <w:pPr>
        <w:rPr>
          <w:rFonts w:ascii="Arial" w:hAnsi="Arial" w:cs="Arial"/>
        </w:rPr>
      </w:pPr>
    </w:p>
    <w:p w14:paraId="5028D991" w14:textId="3EFBBA8A" w:rsidR="44A51BC4" w:rsidRDefault="44A51BC4" w:rsidP="44A51BC4">
      <w:pPr>
        <w:rPr>
          <w:rFonts w:ascii="Arial" w:hAnsi="Arial" w:cs="Arial"/>
        </w:rPr>
      </w:pPr>
    </w:p>
    <w:tbl>
      <w:tblPr>
        <w:tblStyle w:val="TableGrid"/>
        <w:tblW w:w="0" w:type="auto"/>
        <w:tblLook w:val="04A0" w:firstRow="1" w:lastRow="0" w:firstColumn="1" w:lastColumn="0" w:noHBand="0" w:noVBand="1"/>
      </w:tblPr>
      <w:tblGrid>
        <w:gridCol w:w="1230"/>
        <w:gridCol w:w="8541"/>
      </w:tblGrid>
      <w:tr w:rsidR="00AE1C3B" w:rsidRPr="00186BA0" w14:paraId="69728310" w14:textId="77777777" w:rsidTr="00186BA0">
        <w:tc>
          <w:tcPr>
            <w:tcW w:w="9771" w:type="dxa"/>
            <w:gridSpan w:val="2"/>
            <w:shd w:val="clear" w:color="auto" w:fill="DBE5F1" w:themeFill="accent1" w:themeFillTint="33"/>
          </w:tcPr>
          <w:p w14:paraId="6E7BBA41" w14:textId="77777777" w:rsidR="00AE1C3B" w:rsidRPr="00186BA0" w:rsidRDefault="00AE1C3B">
            <w:pPr>
              <w:rPr>
                <w:rFonts w:ascii="Arial" w:hAnsi="Arial" w:cs="Arial"/>
              </w:rPr>
            </w:pPr>
          </w:p>
          <w:p w14:paraId="2F3BDEF3" w14:textId="08804EA6" w:rsidR="00AE1C3B" w:rsidRPr="00186BA0" w:rsidRDefault="00AE1C3B">
            <w:pPr>
              <w:rPr>
                <w:rFonts w:ascii="Arial" w:hAnsi="Arial" w:cs="Arial"/>
                <w:sz w:val="22"/>
                <w:szCs w:val="22"/>
              </w:rPr>
            </w:pPr>
            <w:r w:rsidRPr="00186BA0">
              <w:rPr>
                <w:rFonts w:ascii="Arial" w:hAnsi="Arial" w:cs="Arial"/>
                <w:sz w:val="22"/>
                <w:szCs w:val="22"/>
              </w:rPr>
              <w:t>Key Accountabilities (All accountabilities will be carried out in line with the Council</w:t>
            </w:r>
            <w:r w:rsidR="512C89DB" w:rsidRPr="00186BA0">
              <w:rPr>
                <w:rFonts w:ascii="Arial" w:hAnsi="Arial" w:cs="Arial"/>
                <w:sz w:val="22"/>
                <w:szCs w:val="22"/>
              </w:rPr>
              <w:t>’</w:t>
            </w:r>
            <w:r w:rsidRPr="00186BA0">
              <w:rPr>
                <w:rFonts w:ascii="Arial" w:hAnsi="Arial" w:cs="Arial"/>
                <w:sz w:val="22"/>
                <w:szCs w:val="22"/>
              </w:rPr>
              <w:t>s policies, procedures and relevant regulations and legislation)</w:t>
            </w:r>
          </w:p>
          <w:p w14:paraId="12307E86" w14:textId="1BA54B06" w:rsidR="00AE1C3B" w:rsidRPr="00186BA0" w:rsidRDefault="00AE1C3B">
            <w:pPr>
              <w:rPr>
                <w:rFonts w:ascii="Arial" w:hAnsi="Arial" w:cs="Arial"/>
              </w:rPr>
            </w:pPr>
          </w:p>
        </w:tc>
      </w:tr>
      <w:tr w:rsidR="00AE1C3B" w:rsidRPr="00186BA0" w14:paraId="5056BC31" w14:textId="77777777" w:rsidTr="00186BA0">
        <w:tc>
          <w:tcPr>
            <w:tcW w:w="1230" w:type="dxa"/>
          </w:tcPr>
          <w:p w14:paraId="37386F99" w14:textId="77777777" w:rsidR="00AE1C3B" w:rsidRPr="00186BA0" w:rsidRDefault="00AE1C3B">
            <w:pPr>
              <w:rPr>
                <w:rFonts w:ascii="Arial" w:hAnsi="Arial" w:cs="Arial"/>
                <w:sz w:val="22"/>
                <w:szCs w:val="22"/>
              </w:rPr>
            </w:pPr>
          </w:p>
          <w:p w14:paraId="6EEEA894" w14:textId="76F46F72" w:rsidR="00AE1C3B" w:rsidRPr="00186BA0" w:rsidRDefault="00AE1C3B" w:rsidP="00AE1C3B">
            <w:pPr>
              <w:jc w:val="center"/>
              <w:rPr>
                <w:rFonts w:ascii="Arial" w:hAnsi="Arial" w:cs="Arial"/>
                <w:sz w:val="22"/>
                <w:szCs w:val="22"/>
              </w:rPr>
            </w:pPr>
            <w:r w:rsidRPr="00186BA0">
              <w:rPr>
                <w:rFonts w:ascii="Arial" w:hAnsi="Arial" w:cs="Arial"/>
                <w:sz w:val="22"/>
                <w:szCs w:val="22"/>
              </w:rPr>
              <w:t>1</w:t>
            </w:r>
          </w:p>
        </w:tc>
        <w:tc>
          <w:tcPr>
            <w:tcW w:w="8541" w:type="dxa"/>
          </w:tcPr>
          <w:p w14:paraId="54C623C2" w14:textId="14DE0FE2" w:rsidR="00AE1C3B" w:rsidRPr="00186BA0" w:rsidRDefault="00236415">
            <w:pPr>
              <w:rPr>
                <w:rFonts w:ascii="Arial" w:hAnsi="Arial" w:cs="Arial"/>
                <w:sz w:val="22"/>
                <w:szCs w:val="22"/>
              </w:rPr>
            </w:pPr>
            <w:r w:rsidRPr="00186BA0">
              <w:rPr>
                <w:rFonts w:ascii="Arial" w:hAnsi="Arial" w:cs="Arial"/>
                <w:sz w:val="22"/>
                <w:szCs w:val="22"/>
              </w:rPr>
              <w:t>Lead strategic planning, service improvement and modernisation of the Heritage service, including processes, systems, workflows and customer journeys.</w:t>
            </w:r>
          </w:p>
        </w:tc>
      </w:tr>
      <w:tr w:rsidR="00186BA0" w:rsidRPr="00186BA0" w14:paraId="3F1B9BC2" w14:textId="77777777" w:rsidTr="00186BA0">
        <w:tc>
          <w:tcPr>
            <w:tcW w:w="1230" w:type="dxa"/>
          </w:tcPr>
          <w:p w14:paraId="1D1E1B73" w14:textId="77777777" w:rsidR="00186BA0" w:rsidRPr="00186BA0" w:rsidRDefault="00186BA0" w:rsidP="00186BA0">
            <w:pPr>
              <w:rPr>
                <w:rFonts w:ascii="Arial" w:hAnsi="Arial" w:cs="Arial"/>
                <w:sz w:val="22"/>
                <w:szCs w:val="22"/>
              </w:rPr>
            </w:pPr>
          </w:p>
          <w:p w14:paraId="7BFC489F" w14:textId="270FCB84" w:rsidR="00186BA0" w:rsidRPr="00186BA0" w:rsidRDefault="00186BA0" w:rsidP="00186BA0">
            <w:pPr>
              <w:jc w:val="center"/>
              <w:rPr>
                <w:rFonts w:ascii="Arial" w:hAnsi="Arial" w:cs="Arial"/>
                <w:sz w:val="22"/>
                <w:szCs w:val="22"/>
              </w:rPr>
            </w:pPr>
            <w:r w:rsidRPr="00186BA0">
              <w:rPr>
                <w:rFonts w:ascii="Arial" w:hAnsi="Arial" w:cs="Arial"/>
                <w:sz w:val="22"/>
                <w:szCs w:val="22"/>
              </w:rPr>
              <w:t>2</w:t>
            </w:r>
          </w:p>
        </w:tc>
        <w:tc>
          <w:tcPr>
            <w:tcW w:w="8541" w:type="dxa"/>
          </w:tcPr>
          <w:p w14:paraId="187AEE7B" w14:textId="59078A74" w:rsidR="00186BA0" w:rsidRPr="00186BA0" w:rsidRDefault="00186BA0" w:rsidP="00186BA0">
            <w:pPr>
              <w:rPr>
                <w:rFonts w:ascii="Arial" w:hAnsi="Arial" w:cs="Arial"/>
                <w:sz w:val="22"/>
                <w:szCs w:val="22"/>
              </w:rPr>
            </w:pPr>
            <w:r w:rsidRPr="00186BA0">
              <w:rPr>
                <w:rFonts w:ascii="Arial" w:hAnsi="Arial" w:cs="Arial"/>
                <w:sz w:val="22"/>
                <w:szCs w:val="22"/>
              </w:rPr>
              <w:t>Embed a culture of continual improvement focused on delivery of customer centred, solution focused advice and services.</w:t>
            </w:r>
          </w:p>
        </w:tc>
      </w:tr>
      <w:tr w:rsidR="00186BA0" w:rsidRPr="00186BA0" w14:paraId="4630B780" w14:textId="77777777" w:rsidTr="00186BA0">
        <w:tc>
          <w:tcPr>
            <w:tcW w:w="1230" w:type="dxa"/>
          </w:tcPr>
          <w:p w14:paraId="16D5218F" w14:textId="77777777" w:rsidR="00186BA0" w:rsidRPr="00186BA0" w:rsidRDefault="00186BA0" w:rsidP="00186BA0">
            <w:pPr>
              <w:rPr>
                <w:rFonts w:ascii="Arial" w:hAnsi="Arial" w:cs="Arial"/>
                <w:sz w:val="22"/>
                <w:szCs w:val="22"/>
              </w:rPr>
            </w:pPr>
          </w:p>
          <w:p w14:paraId="2A7E812A" w14:textId="09752EC3" w:rsidR="00186BA0" w:rsidRPr="00186BA0" w:rsidRDefault="00186BA0" w:rsidP="00186BA0">
            <w:pPr>
              <w:jc w:val="center"/>
              <w:rPr>
                <w:rFonts w:ascii="Arial" w:hAnsi="Arial" w:cs="Arial"/>
                <w:sz w:val="22"/>
                <w:szCs w:val="22"/>
              </w:rPr>
            </w:pPr>
            <w:r w:rsidRPr="00186BA0">
              <w:rPr>
                <w:rFonts w:ascii="Arial" w:hAnsi="Arial" w:cs="Arial"/>
                <w:sz w:val="22"/>
                <w:szCs w:val="22"/>
              </w:rPr>
              <w:t>3</w:t>
            </w:r>
          </w:p>
        </w:tc>
        <w:tc>
          <w:tcPr>
            <w:tcW w:w="8541" w:type="dxa"/>
          </w:tcPr>
          <w:p w14:paraId="522DE82C" w14:textId="54F1614E" w:rsidR="00186BA0" w:rsidRPr="00186BA0" w:rsidRDefault="00186BA0" w:rsidP="00186BA0">
            <w:pPr>
              <w:rPr>
                <w:rFonts w:ascii="Arial" w:hAnsi="Arial" w:cs="Arial"/>
                <w:sz w:val="22"/>
                <w:szCs w:val="22"/>
              </w:rPr>
            </w:pPr>
            <w:r w:rsidRPr="00186BA0">
              <w:rPr>
                <w:rFonts w:ascii="Arial" w:hAnsi="Arial" w:cs="Arial"/>
                <w:sz w:val="22"/>
                <w:szCs w:val="22"/>
              </w:rPr>
              <w:t>Provide leadership and management including workload allocation, coaching, supervision, wellbeing support and performance and development discussions and activities.</w:t>
            </w:r>
          </w:p>
        </w:tc>
      </w:tr>
      <w:tr w:rsidR="00186BA0" w:rsidRPr="00186BA0" w14:paraId="6CF8FE6F" w14:textId="77777777" w:rsidTr="00186BA0">
        <w:tc>
          <w:tcPr>
            <w:tcW w:w="1230" w:type="dxa"/>
          </w:tcPr>
          <w:p w14:paraId="7689159E" w14:textId="77777777" w:rsidR="00186BA0" w:rsidRPr="00186BA0" w:rsidRDefault="00186BA0" w:rsidP="00186BA0">
            <w:pPr>
              <w:rPr>
                <w:rFonts w:ascii="Arial" w:hAnsi="Arial" w:cs="Arial"/>
                <w:sz w:val="22"/>
                <w:szCs w:val="22"/>
              </w:rPr>
            </w:pPr>
          </w:p>
          <w:p w14:paraId="55FC8955" w14:textId="040F4803" w:rsidR="00186BA0" w:rsidRPr="00186BA0" w:rsidRDefault="00186BA0" w:rsidP="00186BA0">
            <w:pPr>
              <w:jc w:val="center"/>
              <w:rPr>
                <w:rFonts w:ascii="Arial" w:hAnsi="Arial" w:cs="Arial"/>
                <w:sz w:val="22"/>
                <w:szCs w:val="22"/>
              </w:rPr>
            </w:pPr>
            <w:r w:rsidRPr="00186BA0">
              <w:rPr>
                <w:rFonts w:ascii="Arial" w:hAnsi="Arial" w:cs="Arial"/>
                <w:sz w:val="22"/>
                <w:szCs w:val="22"/>
              </w:rPr>
              <w:t>4</w:t>
            </w:r>
          </w:p>
        </w:tc>
        <w:tc>
          <w:tcPr>
            <w:tcW w:w="8541" w:type="dxa"/>
          </w:tcPr>
          <w:p w14:paraId="542D67EE" w14:textId="4BC5E18B" w:rsidR="00186BA0" w:rsidRPr="00186BA0" w:rsidRDefault="00186BA0" w:rsidP="00186BA0">
            <w:pPr>
              <w:rPr>
                <w:rFonts w:ascii="Arial" w:hAnsi="Arial" w:cs="Arial"/>
                <w:sz w:val="22"/>
                <w:szCs w:val="22"/>
              </w:rPr>
            </w:pPr>
            <w:r w:rsidRPr="00186BA0">
              <w:rPr>
                <w:rFonts w:ascii="Arial" w:hAnsi="Arial" w:cs="Arial"/>
                <w:sz w:val="22"/>
                <w:szCs w:val="22"/>
              </w:rPr>
              <w:t>Lead on the most complex, sensitive, high</w:t>
            </w:r>
            <w:r w:rsidRPr="00186BA0">
              <w:rPr>
                <w:rFonts w:ascii="Cambria Math" w:hAnsi="Cambria Math" w:cs="Cambria Math"/>
                <w:sz w:val="22"/>
                <w:szCs w:val="22"/>
              </w:rPr>
              <w:t>‑</w:t>
            </w:r>
            <w:r w:rsidRPr="00186BA0">
              <w:rPr>
                <w:rFonts w:ascii="Arial" w:hAnsi="Arial" w:cs="Arial"/>
                <w:sz w:val="22"/>
                <w:szCs w:val="22"/>
              </w:rPr>
              <w:t>risk or high</w:t>
            </w:r>
            <w:r w:rsidRPr="00186BA0">
              <w:rPr>
                <w:rFonts w:ascii="Cambria Math" w:hAnsi="Cambria Math" w:cs="Cambria Math"/>
                <w:sz w:val="22"/>
                <w:szCs w:val="22"/>
              </w:rPr>
              <w:t>‑</w:t>
            </w:r>
            <w:r w:rsidRPr="00186BA0">
              <w:rPr>
                <w:rFonts w:ascii="Arial" w:hAnsi="Arial" w:cs="Arial"/>
                <w:sz w:val="22"/>
                <w:szCs w:val="22"/>
              </w:rPr>
              <w:t>profile heritage casework, providing authoritative specialist advice and ensuring high</w:t>
            </w:r>
            <w:r w:rsidRPr="00186BA0">
              <w:rPr>
                <w:rFonts w:ascii="Cambria Math" w:hAnsi="Cambria Math" w:cs="Cambria Math"/>
                <w:sz w:val="22"/>
                <w:szCs w:val="22"/>
              </w:rPr>
              <w:t>‑</w:t>
            </w:r>
            <w:r w:rsidRPr="00186BA0">
              <w:rPr>
                <w:rFonts w:ascii="Arial" w:hAnsi="Arial" w:cs="Arial"/>
                <w:sz w:val="22"/>
                <w:szCs w:val="22"/>
              </w:rPr>
              <w:t>quality outcomes.</w:t>
            </w:r>
          </w:p>
        </w:tc>
      </w:tr>
      <w:tr w:rsidR="00186BA0" w:rsidRPr="00186BA0" w14:paraId="64AC5910" w14:textId="77777777" w:rsidTr="00186BA0">
        <w:tc>
          <w:tcPr>
            <w:tcW w:w="1230" w:type="dxa"/>
          </w:tcPr>
          <w:p w14:paraId="11956F49" w14:textId="77777777" w:rsidR="00186BA0" w:rsidRPr="00186BA0" w:rsidRDefault="00186BA0" w:rsidP="00186BA0">
            <w:pPr>
              <w:rPr>
                <w:rFonts w:ascii="Arial" w:hAnsi="Arial" w:cs="Arial"/>
                <w:sz w:val="22"/>
                <w:szCs w:val="22"/>
              </w:rPr>
            </w:pPr>
          </w:p>
          <w:p w14:paraId="2745D486" w14:textId="2CDAECA8" w:rsidR="00186BA0" w:rsidRPr="00186BA0" w:rsidRDefault="00186BA0" w:rsidP="00186BA0">
            <w:pPr>
              <w:jc w:val="center"/>
              <w:rPr>
                <w:rFonts w:ascii="Arial" w:hAnsi="Arial" w:cs="Arial"/>
                <w:sz w:val="22"/>
                <w:szCs w:val="22"/>
              </w:rPr>
            </w:pPr>
            <w:r w:rsidRPr="00186BA0">
              <w:rPr>
                <w:rFonts w:ascii="Arial" w:hAnsi="Arial" w:cs="Arial"/>
                <w:sz w:val="22"/>
                <w:szCs w:val="22"/>
              </w:rPr>
              <w:t>5</w:t>
            </w:r>
          </w:p>
        </w:tc>
        <w:tc>
          <w:tcPr>
            <w:tcW w:w="8541" w:type="dxa"/>
          </w:tcPr>
          <w:p w14:paraId="3CF6D73F" w14:textId="47C9533A" w:rsidR="00186BA0" w:rsidRPr="00186BA0" w:rsidRDefault="00186BA0" w:rsidP="00186BA0">
            <w:pPr>
              <w:tabs>
                <w:tab w:val="left" w:pos="3288"/>
              </w:tabs>
              <w:rPr>
                <w:rFonts w:ascii="Arial" w:hAnsi="Arial" w:cs="Arial"/>
                <w:sz w:val="22"/>
                <w:szCs w:val="22"/>
              </w:rPr>
            </w:pPr>
            <w:r w:rsidRPr="00186BA0">
              <w:rPr>
                <w:rFonts w:ascii="Arial" w:hAnsi="Arial" w:cs="Arial"/>
                <w:sz w:val="22"/>
                <w:szCs w:val="22"/>
              </w:rPr>
              <w:t>Prepare high</w:t>
            </w:r>
            <w:r w:rsidRPr="00186BA0">
              <w:rPr>
                <w:rFonts w:ascii="Cambria Math" w:hAnsi="Cambria Math" w:cs="Cambria Math"/>
                <w:sz w:val="22"/>
                <w:szCs w:val="22"/>
              </w:rPr>
              <w:t>‑</w:t>
            </w:r>
            <w:r w:rsidRPr="00186BA0">
              <w:rPr>
                <w:rFonts w:ascii="Arial" w:hAnsi="Arial" w:cs="Arial"/>
                <w:sz w:val="22"/>
                <w:szCs w:val="22"/>
              </w:rPr>
              <w:t>quality professional reports and present at Planning Committees, panels, hearings and appeals; act as expert witness as required.</w:t>
            </w:r>
          </w:p>
        </w:tc>
      </w:tr>
      <w:tr w:rsidR="00186BA0" w:rsidRPr="00186BA0" w14:paraId="5FF195F7" w14:textId="77777777" w:rsidTr="00186BA0">
        <w:tc>
          <w:tcPr>
            <w:tcW w:w="1230" w:type="dxa"/>
          </w:tcPr>
          <w:p w14:paraId="0766A92E" w14:textId="77777777" w:rsidR="00186BA0" w:rsidRPr="00186BA0" w:rsidRDefault="00186BA0" w:rsidP="00186BA0">
            <w:pPr>
              <w:rPr>
                <w:rFonts w:ascii="Arial" w:hAnsi="Arial" w:cs="Arial"/>
                <w:sz w:val="22"/>
                <w:szCs w:val="22"/>
              </w:rPr>
            </w:pPr>
          </w:p>
          <w:p w14:paraId="42E19819" w14:textId="08750A9A" w:rsidR="00186BA0" w:rsidRPr="00186BA0" w:rsidRDefault="00186BA0" w:rsidP="00186BA0">
            <w:pPr>
              <w:jc w:val="center"/>
              <w:rPr>
                <w:rFonts w:ascii="Arial" w:hAnsi="Arial" w:cs="Arial"/>
                <w:sz w:val="22"/>
                <w:szCs w:val="22"/>
              </w:rPr>
            </w:pPr>
            <w:r w:rsidRPr="00186BA0">
              <w:rPr>
                <w:rFonts w:ascii="Arial" w:hAnsi="Arial" w:cs="Arial"/>
                <w:sz w:val="22"/>
                <w:szCs w:val="22"/>
              </w:rPr>
              <w:t>6</w:t>
            </w:r>
          </w:p>
        </w:tc>
        <w:tc>
          <w:tcPr>
            <w:tcW w:w="8541" w:type="dxa"/>
          </w:tcPr>
          <w:p w14:paraId="6394D664" w14:textId="4954BEF4" w:rsidR="00186BA0" w:rsidRPr="00186BA0" w:rsidRDefault="00186BA0" w:rsidP="00186BA0">
            <w:pPr>
              <w:rPr>
                <w:rFonts w:ascii="Arial" w:hAnsi="Arial" w:cs="Arial"/>
                <w:sz w:val="22"/>
                <w:szCs w:val="22"/>
              </w:rPr>
            </w:pPr>
            <w:r w:rsidRPr="00186BA0">
              <w:rPr>
                <w:rFonts w:ascii="Arial" w:hAnsi="Arial" w:cs="Arial"/>
                <w:sz w:val="22"/>
                <w:szCs w:val="22"/>
              </w:rPr>
              <w:t>Oversee the preparation, review and quality assurance of Conservation Area Appraisals, Management Plans, heritage guidance, Local List work and related policy and advice.</w:t>
            </w:r>
          </w:p>
        </w:tc>
      </w:tr>
      <w:tr w:rsidR="00186BA0" w:rsidRPr="00186BA0" w14:paraId="643F3D4E" w14:textId="77777777" w:rsidTr="00186BA0">
        <w:tc>
          <w:tcPr>
            <w:tcW w:w="1230" w:type="dxa"/>
          </w:tcPr>
          <w:p w14:paraId="4AA7D1FD" w14:textId="77777777" w:rsidR="00186BA0" w:rsidRPr="00186BA0" w:rsidRDefault="00186BA0" w:rsidP="00186BA0">
            <w:pPr>
              <w:rPr>
                <w:rFonts w:ascii="Arial" w:hAnsi="Arial" w:cs="Arial"/>
                <w:sz w:val="22"/>
                <w:szCs w:val="22"/>
              </w:rPr>
            </w:pPr>
          </w:p>
          <w:p w14:paraId="52130430" w14:textId="232FC1D6" w:rsidR="00186BA0" w:rsidRPr="00186BA0" w:rsidRDefault="00186BA0" w:rsidP="00186BA0">
            <w:pPr>
              <w:jc w:val="center"/>
              <w:rPr>
                <w:rFonts w:ascii="Arial" w:hAnsi="Arial" w:cs="Arial"/>
                <w:sz w:val="22"/>
                <w:szCs w:val="22"/>
              </w:rPr>
            </w:pPr>
            <w:r w:rsidRPr="00186BA0">
              <w:rPr>
                <w:rFonts w:ascii="Arial" w:hAnsi="Arial" w:cs="Arial"/>
                <w:sz w:val="22"/>
                <w:szCs w:val="22"/>
              </w:rPr>
              <w:t>7</w:t>
            </w:r>
          </w:p>
        </w:tc>
        <w:tc>
          <w:tcPr>
            <w:tcW w:w="8541" w:type="dxa"/>
          </w:tcPr>
          <w:p w14:paraId="3E948F03" w14:textId="6CA4EC58" w:rsidR="00186BA0" w:rsidRPr="00186BA0" w:rsidRDefault="00186BA0" w:rsidP="00186BA0">
            <w:pPr>
              <w:rPr>
                <w:rFonts w:ascii="Arial" w:hAnsi="Arial" w:cs="Arial"/>
                <w:sz w:val="22"/>
                <w:szCs w:val="22"/>
              </w:rPr>
            </w:pPr>
            <w:r w:rsidRPr="00186BA0">
              <w:rPr>
                <w:rFonts w:ascii="Arial" w:hAnsi="Arial" w:cs="Arial"/>
                <w:sz w:val="22"/>
                <w:szCs w:val="22"/>
              </w:rPr>
              <w:t>Provide Strategic advice to support heritage-related enforcement activity, including advising on and progressing Notices, Buildings at Risk initiatives and remedial action where appropriate.</w:t>
            </w:r>
          </w:p>
        </w:tc>
      </w:tr>
      <w:tr w:rsidR="00186BA0" w:rsidRPr="00186BA0" w14:paraId="1B167428" w14:textId="77777777" w:rsidTr="00186BA0">
        <w:tc>
          <w:tcPr>
            <w:tcW w:w="1230" w:type="dxa"/>
          </w:tcPr>
          <w:p w14:paraId="01BA62B3" w14:textId="77777777" w:rsidR="00186BA0" w:rsidRPr="00186BA0" w:rsidRDefault="00186BA0" w:rsidP="00186BA0">
            <w:pPr>
              <w:rPr>
                <w:rFonts w:ascii="Arial" w:hAnsi="Arial" w:cs="Arial"/>
                <w:sz w:val="22"/>
                <w:szCs w:val="22"/>
              </w:rPr>
            </w:pPr>
          </w:p>
          <w:p w14:paraId="691FC3A8" w14:textId="66691DA7" w:rsidR="00186BA0" w:rsidRPr="00186BA0" w:rsidRDefault="00186BA0" w:rsidP="00186BA0">
            <w:pPr>
              <w:jc w:val="center"/>
              <w:rPr>
                <w:rFonts w:ascii="Arial" w:hAnsi="Arial" w:cs="Arial"/>
                <w:sz w:val="22"/>
                <w:szCs w:val="22"/>
              </w:rPr>
            </w:pPr>
            <w:r w:rsidRPr="00186BA0">
              <w:rPr>
                <w:rFonts w:ascii="Arial" w:hAnsi="Arial" w:cs="Arial"/>
                <w:sz w:val="22"/>
                <w:szCs w:val="22"/>
              </w:rPr>
              <w:t>8</w:t>
            </w:r>
          </w:p>
        </w:tc>
        <w:tc>
          <w:tcPr>
            <w:tcW w:w="8541" w:type="dxa"/>
          </w:tcPr>
          <w:p w14:paraId="02A1FA92" w14:textId="6EBF1190" w:rsidR="00186BA0" w:rsidRPr="00186BA0" w:rsidRDefault="00186BA0" w:rsidP="00186BA0">
            <w:pPr>
              <w:rPr>
                <w:rFonts w:ascii="Arial" w:hAnsi="Arial" w:cs="Arial"/>
                <w:sz w:val="22"/>
                <w:szCs w:val="22"/>
              </w:rPr>
            </w:pPr>
            <w:r w:rsidRPr="00186BA0">
              <w:rPr>
                <w:rFonts w:ascii="Arial" w:hAnsi="Arial" w:cs="Arial"/>
                <w:sz w:val="22"/>
                <w:szCs w:val="22"/>
              </w:rPr>
              <w:t>Build and maintain strong partnerships with officers and teams in Planning and Infrastructure, and with other Council services, fostering collaborative problem</w:t>
            </w:r>
            <w:r w:rsidRPr="00186BA0">
              <w:rPr>
                <w:rFonts w:ascii="Cambria Math" w:hAnsi="Cambria Math" w:cs="Cambria Math"/>
                <w:sz w:val="22"/>
                <w:szCs w:val="22"/>
              </w:rPr>
              <w:t>‑</w:t>
            </w:r>
            <w:r w:rsidRPr="00186BA0">
              <w:rPr>
                <w:rFonts w:ascii="Arial" w:hAnsi="Arial" w:cs="Arial"/>
                <w:sz w:val="22"/>
                <w:szCs w:val="22"/>
              </w:rPr>
              <w:t>solving.</w:t>
            </w:r>
          </w:p>
        </w:tc>
      </w:tr>
      <w:tr w:rsidR="00186BA0" w:rsidRPr="00186BA0" w14:paraId="6833D960" w14:textId="77777777" w:rsidTr="00186BA0">
        <w:tc>
          <w:tcPr>
            <w:tcW w:w="1230" w:type="dxa"/>
          </w:tcPr>
          <w:p w14:paraId="252C67EC" w14:textId="77777777" w:rsidR="00186BA0" w:rsidRPr="00186BA0" w:rsidRDefault="00186BA0" w:rsidP="00186BA0">
            <w:pPr>
              <w:rPr>
                <w:rFonts w:ascii="Arial" w:hAnsi="Arial" w:cs="Arial"/>
                <w:sz w:val="22"/>
                <w:szCs w:val="22"/>
              </w:rPr>
            </w:pPr>
          </w:p>
          <w:p w14:paraId="4772D017" w14:textId="5F775194" w:rsidR="00186BA0" w:rsidRPr="00186BA0" w:rsidRDefault="00186BA0" w:rsidP="00186BA0">
            <w:pPr>
              <w:jc w:val="center"/>
              <w:rPr>
                <w:rFonts w:ascii="Arial" w:hAnsi="Arial" w:cs="Arial"/>
                <w:sz w:val="22"/>
                <w:szCs w:val="22"/>
              </w:rPr>
            </w:pPr>
            <w:r w:rsidRPr="00186BA0">
              <w:rPr>
                <w:rFonts w:ascii="Arial" w:hAnsi="Arial" w:cs="Arial"/>
                <w:sz w:val="22"/>
                <w:szCs w:val="22"/>
              </w:rPr>
              <w:t>8</w:t>
            </w:r>
          </w:p>
        </w:tc>
        <w:tc>
          <w:tcPr>
            <w:tcW w:w="8541" w:type="dxa"/>
          </w:tcPr>
          <w:p w14:paraId="1AA5DD9F" w14:textId="4D20CD45" w:rsidR="00186BA0" w:rsidRPr="00186BA0" w:rsidRDefault="00186BA0" w:rsidP="00186BA0">
            <w:pPr>
              <w:rPr>
                <w:rFonts w:ascii="Arial" w:hAnsi="Arial" w:cs="Arial"/>
                <w:sz w:val="22"/>
                <w:szCs w:val="22"/>
              </w:rPr>
            </w:pPr>
            <w:r w:rsidRPr="00186BA0">
              <w:rPr>
                <w:rFonts w:ascii="Arial" w:hAnsi="Arial" w:cs="Arial"/>
                <w:sz w:val="22"/>
                <w:szCs w:val="22"/>
              </w:rPr>
              <w:t>Ensure strong governance, compliance, record</w:t>
            </w:r>
            <w:r w:rsidRPr="00186BA0">
              <w:rPr>
                <w:rFonts w:ascii="Cambria Math" w:hAnsi="Cambria Math" w:cs="Cambria Math"/>
                <w:sz w:val="22"/>
                <w:szCs w:val="22"/>
              </w:rPr>
              <w:t>‑</w:t>
            </w:r>
            <w:r w:rsidRPr="00186BA0">
              <w:rPr>
                <w:rFonts w:ascii="Arial" w:hAnsi="Arial" w:cs="Arial"/>
                <w:sz w:val="22"/>
                <w:szCs w:val="22"/>
              </w:rPr>
              <w:t>keeping, data quality and risk management, including adherence to legislation, NPPF, local policy, FOI/EIR obligations and corporate requirements.</w:t>
            </w:r>
          </w:p>
        </w:tc>
      </w:tr>
      <w:tr w:rsidR="00186BA0" w:rsidRPr="00186BA0" w14:paraId="65B47711" w14:textId="77777777" w:rsidTr="00186BA0">
        <w:tc>
          <w:tcPr>
            <w:tcW w:w="1230" w:type="dxa"/>
          </w:tcPr>
          <w:p w14:paraId="73262980" w14:textId="5748C61A" w:rsidR="00186BA0" w:rsidRPr="00186BA0" w:rsidRDefault="00186BA0" w:rsidP="00186BA0">
            <w:pPr>
              <w:jc w:val="center"/>
              <w:rPr>
                <w:rFonts w:ascii="Arial" w:hAnsi="Arial" w:cs="Arial"/>
                <w:sz w:val="22"/>
                <w:szCs w:val="22"/>
              </w:rPr>
            </w:pPr>
            <w:r w:rsidRPr="00186BA0">
              <w:rPr>
                <w:rFonts w:ascii="Arial" w:hAnsi="Arial" w:cs="Arial"/>
                <w:sz w:val="22"/>
                <w:szCs w:val="22"/>
              </w:rPr>
              <w:t>9</w:t>
            </w:r>
          </w:p>
        </w:tc>
        <w:tc>
          <w:tcPr>
            <w:tcW w:w="8541" w:type="dxa"/>
          </w:tcPr>
          <w:p w14:paraId="1A12FE5A" w14:textId="3564FD4F" w:rsidR="00186BA0" w:rsidRPr="00186BA0" w:rsidRDefault="00186BA0" w:rsidP="00186BA0">
            <w:pPr>
              <w:rPr>
                <w:rFonts w:ascii="Arial" w:hAnsi="Arial" w:cs="Arial"/>
                <w:sz w:val="22"/>
                <w:szCs w:val="22"/>
              </w:rPr>
            </w:pPr>
            <w:r w:rsidRPr="00186BA0">
              <w:rPr>
                <w:rFonts w:ascii="Arial" w:hAnsi="Arial" w:cs="Arial"/>
                <w:sz w:val="22"/>
                <w:szCs w:val="22"/>
              </w:rPr>
              <w:t>Any other duties as identified from time to time by the Head of Service and Service Director for Planning and Infrastructure as commensurate with the salary of the post.</w:t>
            </w:r>
          </w:p>
        </w:tc>
      </w:tr>
    </w:tbl>
    <w:p w14:paraId="24B3969B" w14:textId="77777777" w:rsidR="003E3C57" w:rsidRPr="00186BA0" w:rsidRDefault="003E3C57">
      <w:pPr>
        <w:jc w:val="right"/>
        <w:outlineLvl w:val="0"/>
        <w:rPr>
          <w:rFonts w:ascii="Arial" w:hAnsi="Arial" w:cs="Arial"/>
        </w:rPr>
      </w:pPr>
    </w:p>
    <w:p w14:paraId="18A584AA" w14:textId="77777777" w:rsidR="003E3C57" w:rsidRPr="00186BA0" w:rsidRDefault="003E3C57" w:rsidP="003E3C57">
      <w:pPr>
        <w:outlineLvl w:val="0"/>
        <w:rPr>
          <w:rFonts w:ascii="Arial" w:hAnsi="Arial" w:cs="Arial"/>
          <w:b/>
        </w:rPr>
      </w:pPr>
      <w:r w:rsidRPr="00186BA0">
        <w:rPr>
          <w:rFonts w:ascii="Arial" w:hAnsi="Arial" w:cs="Arial"/>
          <w:b/>
        </w:rPr>
        <w:t>NOTES:</w:t>
      </w:r>
    </w:p>
    <w:p w14:paraId="20DF24C2" w14:textId="77777777" w:rsidR="000D26AD" w:rsidRPr="00186BA0" w:rsidRDefault="000D26AD" w:rsidP="003E3C57">
      <w:pPr>
        <w:outlineLvl w:val="0"/>
        <w:rPr>
          <w:rFonts w:ascii="Arial" w:hAnsi="Arial" w:cs="Arial"/>
          <w:b/>
        </w:rPr>
      </w:pPr>
    </w:p>
    <w:p w14:paraId="2B91E664" w14:textId="77777777" w:rsidR="003E3C57" w:rsidRPr="00186BA0" w:rsidRDefault="003E3C57" w:rsidP="003E3C57">
      <w:pPr>
        <w:numPr>
          <w:ilvl w:val="0"/>
          <w:numId w:val="8"/>
        </w:numPr>
        <w:outlineLvl w:val="0"/>
        <w:rPr>
          <w:rFonts w:ascii="Arial" w:hAnsi="Arial" w:cs="Arial"/>
        </w:rPr>
      </w:pPr>
      <w:r w:rsidRPr="00186BA0">
        <w:rPr>
          <w:rFonts w:ascii="Arial" w:hAnsi="Arial" w:cs="Arial"/>
        </w:rPr>
        <w:t xml:space="preserve">Duties will inevitably develop and change as the work of the Council changes to meet the needs of our customers. </w:t>
      </w:r>
      <w:r w:rsidR="003916D3" w:rsidRPr="00186BA0">
        <w:rPr>
          <w:rFonts w:ascii="Arial" w:hAnsi="Arial" w:cs="Arial"/>
        </w:rPr>
        <w:t xml:space="preserve"> </w:t>
      </w:r>
      <w:r w:rsidRPr="00186BA0">
        <w:rPr>
          <w:rFonts w:ascii="Arial" w:hAnsi="Arial" w:cs="Arial"/>
        </w:rPr>
        <w:t xml:space="preserve">Employees should therefore expect periodic variations to job descriptions, and the Council retain this right. </w:t>
      </w:r>
      <w:r w:rsidR="003916D3" w:rsidRPr="00186BA0">
        <w:rPr>
          <w:rFonts w:ascii="Arial" w:hAnsi="Arial" w:cs="Arial"/>
        </w:rPr>
        <w:t xml:space="preserve"> </w:t>
      </w:r>
      <w:r w:rsidRPr="00186BA0">
        <w:rPr>
          <w:rFonts w:ascii="Arial" w:hAnsi="Arial" w:cs="Arial"/>
        </w:rPr>
        <w:t>This job description will be supplemented on a regular basis by individual objectives derived from Council strategies.</w:t>
      </w:r>
    </w:p>
    <w:p w14:paraId="174061D9" w14:textId="77777777" w:rsidR="00DB75AA" w:rsidRPr="00186BA0" w:rsidRDefault="00DB75AA" w:rsidP="00DB75AA">
      <w:pPr>
        <w:ind w:left="360"/>
        <w:outlineLvl w:val="0"/>
        <w:rPr>
          <w:rFonts w:ascii="Arial" w:hAnsi="Arial" w:cs="Arial"/>
        </w:rPr>
      </w:pPr>
    </w:p>
    <w:p w14:paraId="1BF67B4E" w14:textId="77777777" w:rsidR="003E3C57" w:rsidRPr="00186BA0" w:rsidRDefault="003E3C57" w:rsidP="003E3C57">
      <w:pPr>
        <w:numPr>
          <w:ilvl w:val="0"/>
          <w:numId w:val="8"/>
        </w:numPr>
        <w:outlineLvl w:val="0"/>
        <w:rPr>
          <w:rFonts w:ascii="Arial" w:hAnsi="Arial" w:cs="Arial"/>
        </w:rPr>
      </w:pPr>
      <w:r w:rsidRPr="00186BA0">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Pr="00186BA0" w:rsidRDefault="00016DE7" w:rsidP="00016DE7">
      <w:pPr>
        <w:pStyle w:val="ListParagraph"/>
        <w:rPr>
          <w:rFonts w:ascii="Arial" w:hAnsi="Arial" w:cs="Arial"/>
        </w:rPr>
      </w:pPr>
    </w:p>
    <w:p w14:paraId="45E41227" w14:textId="77777777" w:rsidR="00016DE7" w:rsidRPr="00186BA0" w:rsidRDefault="00016DE7" w:rsidP="00016DE7">
      <w:pPr>
        <w:pStyle w:val="BodyTextIndent3"/>
        <w:ind w:left="0"/>
        <w:jc w:val="center"/>
        <w:rPr>
          <w:rFonts w:cs="Arial"/>
          <w:sz w:val="48"/>
          <w:lang w:val="en-GB"/>
        </w:rPr>
      </w:pPr>
      <w:r w:rsidRPr="00186BA0">
        <w:rPr>
          <w:rFonts w:cs="Arial"/>
          <w:lang w:val="en-GB"/>
        </w:rPr>
        <w:br w:type="page"/>
      </w:r>
    </w:p>
    <w:p w14:paraId="69602AB6" w14:textId="5F4CB293" w:rsidR="00BD5B6C" w:rsidRPr="00186BA0" w:rsidRDefault="00BD5B6C" w:rsidP="4DCE58D6">
      <w:pPr>
        <w:pStyle w:val="BodyTextIndent3"/>
        <w:ind w:left="0"/>
        <w:jc w:val="right"/>
        <w:rPr>
          <w:rFonts w:cs="Arial"/>
          <w:b w:val="0"/>
          <w:sz w:val="56"/>
          <w:szCs w:val="56"/>
          <w:lang w:val="en-GB"/>
        </w:rPr>
      </w:pPr>
      <w:r w:rsidRPr="00186BA0">
        <w:rPr>
          <w:rFonts w:cs="Arial"/>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00186BA0">
        <w:rPr>
          <w:rFonts w:cs="Arial"/>
          <w:b w:val="0"/>
          <w:sz w:val="56"/>
          <w:szCs w:val="56"/>
          <w:lang w:val="en-GB"/>
        </w:rPr>
        <w:t>KEY REQUIREMENTS</w:t>
      </w:r>
    </w:p>
    <w:p w14:paraId="02BBB952" w14:textId="77777777" w:rsidR="00016DE7" w:rsidRPr="00186BA0" w:rsidRDefault="00016DE7" w:rsidP="00016DE7">
      <w:pPr>
        <w:pStyle w:val="BodyTextIndent3"/>
        <w:ind w:left="0"/>
        <w:jc w:val="center"/>
        <w:rPr>
          <w:rFonts w:cs="Arial"/>
          <w:sz w:val="32"/>
          <w:lang w:val="en-GB"/>
        </w:rPr>
      </w:pPr>
    </w:p>
    <w:p w14:paraId="2979AE1B" w14:textId="77777777" w:rsidR="00016DE7" w:rsidRPr="00186BA0" w:rsidRDefault="00016DE7" w:rsidP="00016DE7">
      <w:pPr>
        <w:pStyle w:val="BodyTextIndent3"/>
        <w:rPr>
          <w:rFonts w:cs="Arial"/>
          <w:b w:val="0"/>
          <w:sz w:val="24"/>
          <w:lang w:val="en-GB"/>
        </w:rPr>
      </w:pPr>
    </w:p>
    <w:p w14:paraId="4E000C25" w14:textId="2C98707A" w:rsidR="00016DE7" w:rsidRPr="00186BA0" w:rsidRDefault="00016DE7" w:rsidP="00016DE7">
      <w:pPr>
        <w:pStyle w:val="BodyTextIndent3"/>
        <w:ind w:left="0"/>
        <w:rPr>
          <w:rFonts w:cs="Arial"/>
          <w:sz w:val="24"/>
          <w:lang w:val="en-GB"/>
        </w:rPr>
      </w:pPr>
    </w:p>
    <w:tbl>
      <w:tblPr>
        <w:tblStyle w:val="TableGrid"/>
        <w:tblW w:w="9776" w:type="dxa"/>
        <w:tblLook w:val="04A0" w:firstRow="1" w:lastRow="0" w:firstColumn="1" w:lastColumn="0" w:noHBand="0" w:noVBand="1"/>
      </w:tblPr>
      <w:tblGrid>
        <w:gridCol w:w="7083"/>
        <w:gridCol w:w="1276"/>
        <w:gridCol w:w="1417"/>
      </w:tblGrid>
      <w:tr w:rsidR="00AE1C3B" w:rsidRPr="00186BA0" w14:paraId="19575B77" w14:textId="77777777" w:rsidTr="0067048C">
        <w:tc>
          <w:tcPr>
            <w:tcW w:w="7083" w:type="dxa"/>
            <w:shd w:val="clear" w:color="auto" w:fill="DBE5F1" w:themeFill="accent1" w:themeFillTint="33"/>
          </w:tcPr>
          <w:p w14:paraId="62D9E45B" w14:textId="1080350F" w:rsidR="00AE1C3B" w:rsidRPr="00186BA0" w:rsidRDefault="00AE1C3B" w:rsidP="00016DE7">
            <w:pPr>
              <w:pStyle w:val="BodyTextIndent3"/>
              <w:ind w:left="0"/>
              <w:rPr>
                <w:rFonts w:cs="Arial"/>
                <w:sz w:val="24"/>
                <w:lang w:val="en-GB"/>
              </w:rPr>
            </w:pPr>
            <w:r w:rsidRPr="00186BA0">
              <w:rPr>
                <w:rFonts w:cs="Arial"/>
                <w:sz w:val="24"/>
                <w:lang w:val="en-GB"/>
              </w:rPr>
              <w:t>Qualifications</w:t>
            </w:r>
            <w:r w:rsidR="002D4AAF" w:rsidRPr="00186BA0">
              <w:rPr>
                <w:rFonts w:cs="Arial"/>
                <w:sz w:val="24"/>
                <w:lang w:val="en-GB"/>
              </w:rPr>
              <w:t xml:space="preserve"> (or knowledge and experience at an equivalent level)</w:t>
            </w:r>
          </w:p>
          <w:p w14:paraId="07771E0F" w14:textId="64C48973" w:rsidR="00AE1C3B" w:rsidRPr="00186BA0" w:rsidRDefault="00AE1C3B" w:rsidP="00016DE7">
            <w:pPr>
              <w:pStyle w:val="BodyTextIndent3"/>
              <w:ind w:left="0"/>
              <w:rPr>
                <w:rFonts w:cs="Arial"/>
                <w:sz w:val="24"/>
                <w:lang w:val="en-GB"/>
              </w:rPr>
            </w:pPr>
          </w:p>
        </w:tc>
        <w:tc>
          <w:tcPr>
            <w:tcW w:w="1276" w:type="dxa"/>
            <w:shd w:val="clear" w:color="auto" w:fill="DBE5F1" w:themeFill="accent1" w:themeFillTint="33"/>
          </w:tcPr>
          <w:p w14:paraId="7FC8EB21" w14:textId="4B5CE30E" w:rsidR="00AE1C3B" w:rsidRPr="00186BA0" w:rsidRDefault="002D4AAF" w:rsidP="00016DE7">
            <w:pPr>
              <w:pStyle w:val="BodyTextIndent3"/>
              <w:ind w:left="0"/>
              <w:rPr>
                <w:rFonts w:cs="Arial"/>
                <w:sz w:val="24"/>
                <w:lang w:val="en-GB"/>
              </w:rPr>
            </w:pPr>
            <w:r w:rsidRPr="00186BA0">
              <w:rPr>
                <w:rFonts w:cs="Arial"/>
                <w:sz w:val="24"/>
                <w:lang w:val="en-GB"/>
              </w:rPr>
              <w:t>Essential</w:t>
            </w:r>
          </w:p>
        </w:tc>
        <w:tc>
          <w:tcPr>
            <w:tcW w:w="1417" w:type="dxa"/>
            <w:shd w:val="clear" w:color="auto" w:fill="DBE5F1" w:themeFill="accent1" w:themeFillTint="33"/>
          </w:tcPr>
          <w:p w14:paraId="59F14E58" w14:textId="4FD34573" w:rsidR="00AE1C3B" w:rsidRPr="00186BA0" w:rsidRDefault="002D4AAF" w:rsidP="00016DE7">
            <w:pPr>
              <w:pStyle w:val="BodyTextIndent3"/>
              <w:ind w:left="0"/>
              <w:rPr>
                <w:rFonts w:cs="Arial"/>
                <w:sz w:val="24"/>
                <w:lang w:val="en-GB"/>
              </w:rPr>
            </w:pPr>
            <w:r w:rsidRPr="00186BA0">
              <w:rPr>
                <w:rFonts w:cs="Arial"/>
                <w:sz w:val="24"/>
                <w:lang w:val="en-GB"/>
              </w:rPr>
              <w:t>Desirable</w:t>
            </w:r>
          </w:p>
        </w:tc>
      </w:tr>
      <w:tr w:rsidR="00AE1C3B" w:rsidRPr="00186BA0" w14:paraId="4125044B" w14:textId="77777777" w:rsidTr="0067048C">
        <w:tc>
          <w:tcPr>
            <w:tcW w:w="7083" w:type="dxa"/>
          </w:tcPr>
          <w:p w14:paraId="475CA15F" w14:textId="74F4AE40" w:rsidR="00AE1C3B"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Degree in Planning, Historic Building Conservation, Architectural History or a closely related field.</w:t>
            </w:r>
          </w:p>
        </w:tc>
        <w:tc>
          <w:tcPr>
            <w:tcW w:w="1276" w:type="dxa"/>
          </w:tcPr>
          <w:p w14:paraId="47A79BBE" w14:textId="5CA6A4E4" w:rsidR="00AE1C3B"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17" w:type="dxa"/>
          </w:tcPr>
          <w:p w14:paraId="040EA6E3" w14:textId="77777777" w:rsidR="00AE1C3B" w:rsidRPr="00186BA0" w:rsidRDefault="00AE1C3B" w:rsidP="0067048C">
            <w:pPr>
              <w:pStyle w:val="BodyTextIndent3"/>
              <w:ind w:left="0"/>
              <w:jc w:val="center"/>
              <w:rPr>
                <w:rFonts w:cs="Arial"/>
                <w:b w:val="0"/>
                <w:bCs/>
                <w:sz w:val="22"/>
                <w:szCs w:val="22"/>
                <w:lang w:val="en-GB"/>
              </w:rPr>
            </w:pPr>
          </w:p>
        </w:tc>
      </w:tr>
      <w:tr w:rsidR="00AE1C3B" w:rsidRPr="00186BA0" w14:paraId="71BF9D7B" w14:textId="77777777" w:rsidTr="0067048C">
        <w:tc>
          <w:tcPr>
            <w:tcW w:w="7083" w:type="dxa"/>
          </w:tcPr>
          <w:p w14:paraId="44228311" w14:textId="16C5B319" w:rsidR="00AE1C3B"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Full membership or eligibility for membership of IHBC, RTPI or RIBA.</w:t>
            </w:r>
          </w:p>
        </w:tc>
        <w:tc>
          <w:tcPr>
            <w:tcW w:w="1276" w:type="dxa"/>
          </w:tcPr>
          <w:p w14:paraId="7B0B0A80" w14:textId="0010A542" w:rsidR="00AE1C3B"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17" w:type="dxa"/>
          </w:tcPr>
          <w:p w14:paraId="719EBCD8" w14:textId="77777777" w:rsidR="00AE1C3B" w:rsidRPr="00186BA0" w:rsidRDefault="00AE1C3B" w:rsidP="0067048C">
            <w:pPr>
              <w:pStyle w:val="BodyTextIndent3"/>
              <w:ind w:left="0"/>
              <w:jc w:val="center"/>
              <w:rPr>
                <w:rFonts w:cs="Arial"/>
                <w:b w:val="0"/>
                <w:bCs/>
                <w:sz w:val="22"/>
                <w:szCs w:val="22"/>
                <w:lang w:val="en-GB"/>
              </w:rPr>
            </w:pPr>
          </w:p>
        </w:tc>
      </w:tr>
      <w:tr w:rsidR="00AE1C3B" w:rsidRPr="00186BA0" w14:paraId="49F88245" w14:textId="77777777" w:rsidTr="0067048C">
        <w:tc>
          <w:tcPr>
            <w:tcW w:w="7083" w:type="dxa"/>
          </w:tcPr>
          <w:p w14:paraId="5F0970FE" w14:textId="60393DC6" w:rsidR="00AE1C3B"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Full UK driving license and ability to travel across both districts.</w:t>
            </w:r>
          </w:p>
        </w:tc>
        <w:tc>
          <w:tcPr>
            <w:tcW w:w="1276" w:type="dxa"/>
          </w:tcPr>
          <w:p w14:paraId="08409D1D" w14:textId="19A09412" w:rsidR="00AE1C3B"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17" w:type="dxa"/>
          </w:tcPr>
          <w:p w14:paraId="31D81709" w14:textId="77777777" w:rsidR="00AE1C3B" w:rsidRPr="00186BA0" w:rsidRDefault="00AE1C3B" w:rsidP="0067048C">
            <w:pPr>
              <w:pStyle w:val="BodyTextIndent3"/>
              <w:ind w:left="0"/>
              <w:jc w:val="center"/>
              <w:rPr>
                <w:rFonts w:cs="Arial"/>
                <w:b w:val="0"/>
                <w:bCs/>
                <w:sz w:val="22"/>
                <w:szCs w:val="22"/>
                <w:lang w:val="en-GB"/>
              </w:rPr>
            </w:pPr>
          </w:p>
        </w:tc>
      </w:tr>
      <w:tr w:rsidR="00AE1C3B" w:rsidRPr="00186BA0" w14:paraId="5FA8AB67" w14:textId="77777777" w:rsidTr="0067048C">
        <w:tc>
          <w:tcPr>
            <w:tcW w:w="7083" w:type="dxa"/>
          </w:tcPr>
          <w:p w14:paraId="5DAA6E47" w14:textId="3B6D03D8" w:rsidR="00AE1C3B"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Additional specialist training or CPD relevant to heritage, design or conservation practice.</w:t>
            </w:r>
          </w:p>
        </w:tc>
        <w:tc>
          <w:tcPr>
            <w:tcW w:w="1276" w:type="dxa"/>
          </w:tcPr>
          <w:p w14:paraId="6E557222" w14:textId="77777777" w:rsidR="00AE1C3B" w:rsidRPr="00186BA0" w:rsidRDefault="00AE1C3B" w:rsidP="0067048C">
            <w:pPr>
              <w:pStyle w:val="BodyTextIndent3"/>
              <w:ind w:left="0"/>
              <w:jc w:val="center"/>
              <w:rPr>
                <w:rFonts w:cs="Arial"/>
                <w:b w:val="0"/>
                <w:bCs/>
                <w:sz w:val="22"/>
                <w:szCs w:val="22"/>
                <w:lang w:val="en-GB"/>
              </w:rPr>
            </w:pPr>
          </w:p>
        </w:tc>
        <w:tc>
          <w:tcPr>
            <w:tcW w:w="1417" w:type="dxa"/>
          </w:tcPr>
          <w:p w14:paraId="5F08621C" w14:textId="0F03B9A3" w:rsidR="00AE1C3B"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r>
    </w:tbl>
    <w:p w14:paraId="6A195141" w14:textId="4EA12841" w:rsidR="00016DE7" w:rsidRPr="00186BA0" w:rsidRDefault="00016DE7" w:rsidP="002D4AAF">
      <w:pPr>
        <w:pStyle w:val="BodyTextIndent3"/>
        <w:ind w:left="0"/>
        <w:rPr>
          <w:rFonts w:cs="Arial"/>
          <w:sz w:val="24"/>
          <w:lang w:val="en-GB"/>
        </w:rPr>
      </w:pPr>
    </w:p>
    <w:tbl>
      <w:tblPr>
        <w:tblStyle w:val="TableGrid"/>
        <w:tblW w:w="9776" w:type="dxa"/>
        <w:tblLook w:val="04A0" w:firstRow="1" w:lastRow="0" w:firstColumn="1" w:lastColumn="0" w:noHBand="0" w:noVBand="1"/>
      </w:tblPr>
      <w:tblGrid>
        <w:gridCol w:w="7083"/>
        <w:gridCol w:w="1276"/>
        <w:gridCol w:w="1417"/>
      </w:tblGrid>
      <w:tr w:rsidR="002D4AAF" w:rsidRPr="00186BA0" w14:paraId="67F0D1C0" w14:textId="77777777" w:rsidTr="0067048C">
        <w:tc>
          <w:tcPr>
            <w:tcW w:w="7083" w:type="dxa"/>
            <w:shd w:val="clear" w:color="auto" w:fill="DBE5F1" w:themeFill="accent1" w:themeFillTint="33"/>
          </w:tcPr>
          <w:p w14:paraId="2B2B8AB0" w14:textId="055B845D" w:rsidR="002D4AAF" w:rsidRPr="00186BA0" w:rsidRDefault="002D4AAF" w:rsidP="758E5A1C">
            <w:pPr>
              <w:pStyle w:val="BodyTextIndent3"/>
              <w:ind w:left="0"/>
              <w:rPr>
                <w:rFonts w:cs="Arial"/>
                <w:sz w:val="24"/>
                <w:szCs w:val="24"/>
                <w:lang w:val="en-GB"/>
              </w:rPr>
            </w:pPr>
            <w:r w:rsidRPr="00186BA0">
              <w:rPr>
                <w:rFonts w:cs="Arial"/>
                <w:sz w:val="24"/>
                <w:szCs w:val="24"/>
                <w:lang w:val="en-GB"/>
              </w:rPr>
              <w:t>Experience</w:t>
            </w:r>
          </w:p>
          <w:p w14:paraId="09DB4131" w14:textId="45500DBB" w:rsidR="002D4AAF" w:rsidRPr="00186BA0" w:rsidRDefault="002D4AAF" w:rsidP="002D4AAF">
            <w:pPr>
              <w:pStyle w:val="BodyTextIndent3"/>
              <w:ind w:left="0"/>
              <w:rPr>
                <w:rFonts w:cs="Arial"/>
                <w:sz w:val="24"/>
                <w:lang w:val="en-GB"/>
              </w:rPr>
            </w:pPr>
          </w:p>
        </w:tc>
        <w:tc>
          <w:tcPr>
            <w:tcW w:w="1276" w:type="dxa"/>
            <w:shd w:val="clear" w:color="auto" w:fill="DBE5F1" w:themeFill="accent1" w:themeFillTint="33"/>
          </w:tcPr>
          <w:p w14:paraId="3B60B743" w14:textId="77777777" w:rsidR="002D4AAF" w:rsidRPr="00186BA0" w:rsidRDefault="002D4AAF" w:rsidP="00EE4D6F">
            <w:pPr>
              <w:pStyle w:val="BodyTextIndent3"/>
              <w:ind w:left="0"/>
              <w:rPr>
                <w:rFonts w:cs="Arial"/>
                <w:sz w:val="24"/>
                <w:lang w:val="en-GB"/>
              </w:rPr>
            </w:pPr>
            <w:r w:rsidRPr="00186BA0">
              <w:rPr>
                <w:rFonts w:cs="Arial"/>
                <w:sz w:val="24"/>
                <w:lang w:val="en-GB"/>
              </w:rPr>
              <w:t>Essential</w:t>
            </w:r>
          </w:p>
        </w:tc>
        <w:tc>
          <w:tcPr>
            <w:tcW w:w="1417" w:type="dxa"/>
            <w:shd w:val="clear" w:color="auto" w:fill="DBE5F1" w:themeFill="accent1" w:themeFillTint="33"/>
          </w:tcPr>
          <w:p w14:paraId="0863639A" w14:textId="77777777" w:rsidR="002D4AAF" w:rsidRPr="00186BA0" w:rsidRDefault="002D4AAF" w:rsidP="00EE4D6F">
            <w:pPr>
              <w:pStyle w:val="BodyTextIndent3"/>
              <w:ind w:left="0"/>
              <w:rPr>
                <w:rFonts w:cs="Arial"/>
                <w:sz w:val="24"/>
                <w:lang w:val="en-GB"/>
              </w:rPr>
            </w:pPr>
            <w:r w:rsidRPr="00186BA0">
              <w:rPr>
                <w:rFonts w:cs="Arial"/>
                <w:sz w:val="24"/>
                <w:lang w:val="en-GB"/>
              </w:rPr>
              <w:t>Desirable</w:t>
            </w:r>
          </w:p>
        </w:tc>
      </w:tr>
      <w:tr w:rsidR="00236415" w:rsidRPr="00186BA0" w14:paraId="3390BC98" w14:textId="77777777" w:rsidTr="0067048C">
        <w:tc>
          <w:tcPr>
            <w:tcW w:w="7083" w:type="dxa"/>
          </w:tcPr>
          <w:p w14:paraId="7FFA8375" w14:textId="4B26A5D1"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 xml:space="preserve">Substantial experience in built heritage or conservation work within a local authority environment. </w:t>
            </w:r>
          </w:p>
        </w:tc>
        <w:tc>
          <w:tcPr>
            <w:tcW w:w="1276" w:type="dxa"/>
          </w:tcPr>
          <w:p w14:paraId="48922806" w14:textId="78F475EA"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17" w:type="dxa"/>
          </w:tcPr>
          <w:p w14:paraId="2A164639"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3F2B1D07" w14:textId="77777777" w:rsidTr="0067048C">
        <w:tc>
          <w:tcPr>
            <w:tcW w:w="7083" w:type="dxa"/>
          </w:tcPr>
          <w:p w14:paraId="59D806D5" w14:textId="3C52E977"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 xml:space="preserve">Experience leading staff, managing workloads and supporting performance and development. </w:t>
            </w:r>
          </w:p>
        </w:tc>
        <w:tc>
          <w:tcPr>
            <w:tcW w:w="1276" w:type="dxa"/>
          </w:tcPr>
          <w:p w14:paraId="4F8AECEC" w14:textId="555C85EC"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17" w:type="dxa"/>
          </w:tcPr>
          <w:p w14:paraId="1FB007E2"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2286155A" w14:textId="77777777" w:rsidTr="0067048C">
        <w:tc>
          <w:tcPr>
            <w:tcW w:w="7083" w:type="dxa"/>
          </w:tcPr>
          <w:p w14:paraId="0ED9BC6D" w14:textId="610CFEBC"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 xml:space="preserve">Significant experience managing complex and sensitive heritage casework, including presenting at Committee, representing the authority at appeals or hearings. </w:t>
            </w:r>
          </w:p>
        </w:tc>
        <w:tc>
          <w:tcPr>
            <w:tcW w:w="1276" w:type="dxa"/>
          </w:tcPr>
          <w:p w14:paraId="521E4BC8" w14:textId="598A8892"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17" w:type="dxa"/>
          </w:tcPr>
          <w:p w14:paraId="6F4E1B9C"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323719DF" w14:textId="77777777" w:rsidTr="0067048C">
        <w:tc>
          <w:tcPr>
            <w:tcW w:w="7083" w:type="dxa"/>
          </w:tcPr>
          <w:p w14:paraId="1D4CF654" w14:textId="1BB2022E"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Experience delivering service improvements, updating procedures and modernising digital systems or workflows.</w:t>
            </w:r>
          </w:p>
        </w:tc>
        <w:tc>
          <w:tcPr>
            <w:tcW w:w="1276" w:type="dxa"/>
          </w:tcPr>
          <w:p w14:paraId="2C92AD17" w14:textId="32A64113"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17" w:type="dxa"/>
          </w:tcPr>
          <w:p w14:paraId="12070427"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5B2443BA" w14:textId="77777777" w:rsidTr="0067048C">
        <w:tc>
          <w:tcPr>
            <w:tcW w:w="7083" w:type="dxa"/>
          </w:tcPr>
          <w:p w14:paraId="2F6B4C74" w14:textId="451D34EE"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Experience of leading Conservation Area Appraisals, Management Plans or heritage</w:t>
            </w:r>
            <w:r w:rsidRPr="00186BA0">
              <w:rPr>
                <w:rFonts w:cs="Arial"/>
                <w:b w:val="0"/>
                <w:bCs/>
                <w:sz w:val="22"/>
                <w:szCs w:val="22"/>
                <w:lang w:val="en-GB"/>
              </w:rPr>
              <w:noBreakHyphen/>
              <w:t xml:space="preserve">related community engagement. </w:t>
            </w:r>
          </w:p>
        </w:tc>
        <w:tc>
          <w:tcPr>
            <w:tcW w:w="1276" w:type="dxa"/>
          </w:tcPr>
          <w:p w14:paraId="4260D821" w14:textId="77777777" w:rsidR="00236415" w:rsidRPr="00186BA0" w:rsidRDefault="00236415" w:rsidP="0067048C">
            <w:pPr>
              <w:pStyle w:val="BodyTextIndent3"/>
              <w:ind w:left="0"/>
              <w:jc w:val="center"/>
              <w:rPr>
                <w:rFonts w:cs="Arial"/>
                <w:b w:val="0"/>
                <w:bCs/>
                <w:sz w:val="22"/>
                <w:szCs w:val="22"/>
                <w:lang w:val="en-GB"/>
              </w:rPr>
            </w:pPr>
          </w:p>
        </w:tc>
        <w:tc>
          <w:tcPr>
            <w:tcW w:w="1417" w:type="dxa"/>
          </w:tcPr>
          <w:p w14:paraId="18504999" w14:textId="73A54101"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r>
      <w:tr w:rsidR="00236415" w:rsidRPr="00186BA0" w14:paraId="06656B44" w14:textId="77777777" w:rsidTr="0067048C">
        <w:tc>
          <w:tcPr>
            <w:tcW w:w="7083" w:type="dxa"/>
          </w:tcPr>
          <w:p w14:paraId="06549012" w14:textId="3B9C0022"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Experience managing Buildings at Risk strategies or heritage</w:t>
            </w:r>
            <w:r w:rsidRPr="00186BA0">
              <w:rPr>
                <w:rFonts w:cs="Arial"/>
                <w:b w:val="0"/>
                <w:bCs/>
                <w:sz w:val="22"/>
                <w:szCs w:val="22"/>
                <w:lang w:val="en-GB"/>
              </w:rPr>
              <w:noBreakHyphen/>
              <w:t>led regeneration projects.</w:t>
            </w:r>
          </w:p>
        </w:tc>
        <w:tc>
          <w:tcPr>
            <w:tcW w:w="1276" w:type="dxa"/>
          </w:tcPr>
          <w:p w14:paraId="7527B3D7" w14:textId="77777777" w:rsidR="00236415" w:rsidRPr="00186BA0" w:rsidRDefault="00236415" w:rsidP="0067048C">
            <w:pPr>
              <w:pStyle w:val="BodyTextIndent3"/>
              <w:ind w:left="0"/>
              <w:jc w:val="center"/>
              <w:rPr>
                <w:rFonts w:cs="Arial"/>
                <w:b w:val="0"/>
                <w:bCs/>
                <w:sz w:val="22"/>
                <w:szCs w:val="22"/>
                <w:lang w:val="en-GB"/>
              </w:rPr>
            </w:pPr>
          </w:p>
        </w:tc>
        <w:tc>
          <w:tcPr>
            <w:tcW w:w="1417" w:type="dxa"/>
          </w:tcPr>
          <w:p w14:paraId="0F2B2CE1" w14:textId="25BBC3DE"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r>
    </w:tbl>
    <w:p w14:paraId="6E38CF8A" w14:textId="77777777" w:rsidR="002D4AAF" w:rsidRPr="00186BA0" w:rsidRDefault="002D4AAF" w:rsidP="002D4AAF">
      <w:pPr>
        <w:pStyle w:val="BodyTextIndent3"/>
        <w:ind w:left="0"/>
        <w:rPr>
          <w:rFonts w:cs="Arial"/>
          <w:sz w:val="24"/>
          <w:lang w:val="en-GB"/>
        </w:rPr>
      </w:pPr>
    </w:p>
    <w:tbl>
      <w:tblPr>
        <w:tblStyle w:val="TableGrid"/>
        <w:tblW w:w="9776" w:type="dxa"/>
        <w:tblLook w:val="04A0" w:firstRow="1" w:lastRow="0" w:firstColumn="1" w:lastColumn="0" w:noHBand="0" w:noVBand="1"/>
      </w:tblPr>
      <w:tblGrid>
        <w:gridCol w:w="7083"/>
        <w:gridCol w:w="1276"/>
        <w:gridCol w:w="1417"/>
      </w:tblGrid>
      <w:tr w:rsidR="002D4AAF" w:rsidRPr="00186BA0" w14:paraId="50457C07" w14:textId="77777777" w:rsidTr="0067048C">
        <w:tc>
          <w:tcPr>
            <w:tcW w:w="7083" w:type="dxa"/>
            <w:shd w:val="clear" w:color="auto" w:fill="DBE5F1" w:themeFill="accent1" w:themeFillTint="33"/>
          </w:tcPr>
          <w:p w14:paraId="3C4DC8CB" w14:textId="069B8196" w:rsidR="002D4AAF" w:rsidRPr="00186BA0" w:rsidRDefault="002D4AAF" w:rsidP="00EE4D6F">
            <w:pPr>
              <w:pStyle w:val="BodyTextIndent3"/>
              <w:ind w:left="0"/>
              <w:rPr>
                <w:rFonts w:cs="Arial"/>
                <w:sz w:val="24"/>
                <w:lang w:val="en-GB"/>
              </w:rPr>
            </w:pPr>
            <w:r w:rsidRPr="00186BA0">
              <w:rPr>
                <w:rFonts w:cs="Arial"/>
                <w:sz w:val="24"/>
                <w:lang w:val="en-GB"/>
              </w:rPr>
              <w:t>Skills Required</w:t>
            </w:r>
          </w:p>
          <w:p w14:paraId="0F1CDA8F" w14:textId="77777777" w:rsidR="002D4AAF" w:rsidRPr="00186BA0" w:rsidRDefault="002D4AAF" w:rsidP="00EE4D6F">
            <w:pPr>
              <w:pStyle w:val="BodyTextIndent3"/>
              <w:ind w:left="0"/>
              <w:rPr>
                <w:rFonts w:cs="Arial"/>
                <w:sz w:val="24"/>
                <w:lang w:val="en-GB"/>
              </w:rPr>
            </w:pPr>
          </w:p>
        </w:tc>
        <w:tc>
          <w:tcPr>
            <w:tcW w:w="1276" w:type="dxa"/>
            <w:shd w:val="clear" w:color="auto" w:fill="DBE5F1" w:themeFill="accent1" w:themeFillTint="33"/>
          </w:tcPr>
          <w:p w14:paraId="60F94603" w14:textId="77777777" w:rsidR="002D4AAF" w:rsidRPr="00186BA0" w:rsidRDefault="002D4AAF" w:rsidP="00EE4D6F">
            <w:pPr>
              <w:pStyle w:val="BodyTextIndent3"/>
              <w:ind w:left="0"/>
              <w:rPr>
                <w:rFonts w:cs="Arial"/>
                <w:sz w:val="24"/>
                <w:lang w:val="en-GB"/>
              </w:rPr>
            </w:pPr>
            <w:r w:rsidRPr="00186BA0">
              <w:rPr>
                <w:rFonts w:cs="Arial"/>
                <w:sz w:val="24"/>
                <w:lang w:val="en-GB"/>
              </w:rPr>
              <w:t>Essential</w:t>
            </w:r>
          </w:p>
        </w:tc>
        <w:tc>
          <w:tcPr>
            <w:tcW w:w="1417" w:type="dxa"/>
            <w:shd w:val="clear" w:color="auto" w:fill="DBE5F1" w:themeFill="accent1" w:themeFillTint="33"/>
          </w:tcPr>
          <w:p w14:paraId="55FFC56B" w14:textId="77777777" w:rsidR="002D4AAF" w:rsidRPr="00186BA0" w:rsidRDefault="002D4AAF" w:rsidP="00EE4D6F">
            <w:pPr>
              <w:pStyle w:val="BodyTextIndent3"/>
              <w:ind w:left="0"/>
              <w:rPr>
                <w:rFonts w:cs="Arial"/>
                <w:sz w:val="24"/>
                <w:lang w:val="en-GB"/>
              </w:rPr>
            </w:pPr>
            <w:r w:rsidRPr="00186BA0">
              <w:rPr>
                <w:rFonts w:cs="Arial"/>
                <w:sz w:val="24"/>
                <w:lang w:val="en-GB"/>
              </w:rPr>
              <w:t>Desirable</w:t>
            </w:r>
          </w:p>
        </w:tc>
      </w:tr>
      <w:tr w:rsidR="00236415" w:rsidRPr="00186BA0" w14:paraId="6EACBF42" w14:textId="77777777" w:rsidTr="0067048C">
        <w:tc>
          <w:tcPr>
            <w:tcW w:w="7083" w:type="dxa"/>
          </w:tcPr>
          <w:p w14:paraId="561BAEA3" w14:textId="46E15DDD"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Strong professional judgement and problem</w:t>
            </w:r>
            <w:r w:rsidRPr="00186BA0">
              <w:rPr>
                <w:rFonts w:cs="Arial"/>
                <w:b w:val="0"/>
                <w:bCs/>
                <w:sz w:val="22"/>
                <w:szCs w:val="22"/>
                <w:lang w:val="en-GB"/>
              </w:rPr>
              <w:noBreakHyphen/>
              <w:t xml:space="preserve">solving skills. </w:t>
            </w:r>
          </w:p>
        </w:tc>
        <w:tc>
          <w:tcPr>
            <w:tcW w:w="1276" w:type="dxa"/>
          </w:tcPr>
          <w:p w14:paraId="7F0774A9" w14:textId="75943590"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17" w:type="dxa"/>
          </w:tcPr>
          <w:p w14:paraId="5C13623E"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08F4AA48" w14:textId="77777777" w:rsidTr="0067048C">
        <w:tc>
          <w:tcPr>
            <w:tcW w:w="7083" w:type="dxa"/>
          </w:tcPr>
          <w:p w14:paraId="47B0A3BB" w14:textId="1BA4E468"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High</w:t>
            </w:r>
            <w:r w:rsidRPr="00186BA0">
              <w:rPr>
                <w:rFonts w:cs="Arial"/>
                <w:b w:val="0"/>
                <w:bCs/>
                <w:sz w:val="22"/>
                <w:szCs w:val="22"/>
                <w:lang w:val="en-GB"/>
              </w:rPr>
              <w:noBreakHyphen/>
              <w:t xml:space="preserve">quality communication skills, including clear report writing, negotiation and presentation. </w:t>
            </w:r>
          </w:p>
        </w:tc>
        <w:tc>
          <w:tcPr>
            <w:tcW w:w="1276" w:type="dxa"/>
          </w:tcPr>
          <w:p w14:paraId="5E861DAA" w14:textId="51D7C0FC"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17" w:type="dxa"/>
          </w:tcPr>
          <w:p w14:paraId="5A2CEFB4"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0E9F0A51" w14:textId="77777777" w:rsidTr="0067048C">
        <w:tc>
          <w:tcPr>
            <w:tcW w:w="7083" w:type="dxa"/>
          </w:tcPr>
          <w:p w14:paraId="6C83F64B" w14:textId="74D4B86A"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 xml:space="preserve">Excellent organisational skills with the ability to prioritise and manage competing demands. </w:t>
            </w:r>
          </w:p>
        </w:tc>
        <w:tc>
          <w:tcPr>
            <w:tcW w:w="1276" w:type="dxa"/>
          </w:tcPr>
          <w:p w14:paraId="1D8C7DB4" w14:textId="5D135E22"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17" w:type="dxa"/>
          </w:tcPr>
          <w:p w14:paraId="31BF2FF1"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5DCBD7AE" w14:textId="77777777" w:rsidTr="0067048C">
        <w:tc>
          <w:tcPr>
            <w:tcW w:w="7083" w:type="dxa"/>
          </w:tcPr>
          <w:p w14:paraId="01B51F81" w14:textId="3C13868F"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Proficiency with Microsoft 365, DM systems and GIS.</w:t>
            </w:r>
          </w:p>
        </w:tc>
        <w:tc>
          <w:tcPr>
            <w:tcW w:w="1276" w:type="dxa"/>
          </w:tcPr>
          <w:p w14:paraId="1C863F5A" w14:textId="4B0F2F58"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17" w:type="dxa"/>
          </w:tcPr>
          <w:p w14:paraId="65392EF8"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497AC061" w14:textId="77777777" w:rsidTr="0067048C">
        <w:tc>
          <w:tcPr>
            <w:tcW w:w="7083" w:type="dxa"/>
          </w:tcPr>
          <w:p w14:paraId="6476DEC9" w14:textId="74C85570"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 xml:space="preserve">Ability to develop and deliver training for officers, Members or external stakeholders. </w:t>
            </w:r>
          </w:p>
        </w:tc>
        <w:tc>
          <w:tcPr>
            <w:tcW w:w="1276" w:type="dxa"/>
          </w:tcPr>
          <w:p w14:paraId="3F4DA7ED" w14:textId="77777777" w:rsidR="00236415" w:rsidRPr="00186BA0" w:rsidRDefault="00236415" w:rsidP="0067048C">
            <w:pPr>
              <w:pStyle w:val="BodyTextIndent3"/>
              <w:ind w:left="0"/>
              <w:jc w:val="center"/>
              <w:rPr>
                <w:rFonts w:cs="Arial"/>
                <w:b w:val="0"/>
                <w:bCs/>
                <w:sz w:val="22"/>
                <w:szCs w:val="22"/>
                <w:lang w:val="en-GB"/>
              </w:rPr>
            </w:pPr>
          </w:p>
        </w:tc>
        <w:tc>
          <w:tcPr>
            <w:tcW w:w="1417" w:type="dxa"/>
          </w:tcPr>
          <w:p w14:paraId="212FFFF3" w14:textId="13CD25B3"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r>
      <w:tr w:rsidR="00236415" w:rsidRPr="00186BA0" w14:paraId="14B20B7F" w14:textId="77777777" w:rsidTr="0067048C">
        <w:tc>
          <w:tcPr>
            <w:tcW w:w="7083" w:type="dxa"/>
          </w:tcPr>
          <w:p w14:paraId="70951E6B" w14:textId="70ADCDBE"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Project management skills relating to heritage</w:t>
            </w:r>
            <w:r w:rsidRPr="00186BA0">
              <w:rPr>
                <w:rFonts w:cs="Arial"/>
                <w:b w:val="0"/>
                <w:bCs/>
                <w:sz w:val="22"/>
                <w:szCs w:val="22"/>
                <w:lang w:val="en-GB"/>
              </w:rPr>
              <w:noBreakHyphen/>
              <w:t>led initiatives.</w:t>
            </w:r>
          </w:p>
        </w:tc>
        <w:tc>
          <w:tcPr>
            <w:tcW w:w="1276" w:type="dxa"/>
          </w:tcPr>
          <w:p w14:paraId="23BCD526" w14:textId="77777777" w:rsidR="00236415" w:rsidRPr="00186BA0" w:rsidRDefault="00236415" w:rsidP="0067048C">
            <w:pPr>
              <w:pStyle w:val="BodyTextIndent3"/>
              <w:ind w:left="0"/>
              <w:jc w:val="center"/>
              <w:rPr>
                <w:rFonts w:cs="Arial"/>
                <w:b w:val="0"/>
                <w:bCs/>
                <w:sz w:val="22"/>
                <w:szCs w:val="22"/>
                <w:lang w:val="en-GB"/>
              </w:rPr>
            </w:pPr>
          </w:p>
        </w:tc>
        <w:tc>
          <w:tcPr>
            <w:tcW w:w="1417" w:type="dxa"/>
          </w:tcPr>
          <w:p w14:paraId="1E49EA66" w14:textId="402C10FB" w:rsidR="00236415" w:rsidRPr="00186BA0" w:rsidRDefault="00236415" w:rsidP="0067048C">
            <w:pPr>
              <w:pStyle w:val="BodyTextIndent3"/>
              <w:ind w:left="0"/>
              <w:jc w:val="center"/>
              <w:rPr>
                <w:rFonts w:cs="Arial"/>
                <w:b w:val="0"/>
                <w:bCs/>
                <w:sz w:val="22"/>
                <w:szCs w:val="22"/>
                <w:lang w:val="en-GB"/>
              </w:rPr>
            </w:pPr>
            <w:r w:rsidRPr="00186BA0">
              <w:rPr>
                <w:rFonts w:cs="Arial"/>
                <w:b w:val="0"/>
                <w:bCs/>
                <w:sz w:val="22"/>
                <w:szCs w:val="22"/>
                <w:lang w:val="en-GB"/>
              </w:rPr>
              <w:t>X</w:t>
            </w:r>
          </w:p>
        </w:tc>
      </w:tr>
    </w:tbl>
    <w:p w14:paraId="171FDC29" w14:textId="77777777" w:rsidR="002D4AAF" w:rsidRPr="00186BA0" w:rsidRDefault="002D4AAF" w:rsidP="002D4AAF">
      <w:pPr>
        <w:pStyle w:val="BodyTextIndent3"/>
        <w:ind w:left="0"/>
        <w:rPr>
          <w:rFonts w:cs="Arial"/>
          <w:sz w:val="24"/>
          <w:lang w:val="en-GB"/>
        </w:rPr>
      </w:pPr>
    </w:p>
    <w:tbl>
      <w:tblPr>
        <w:tblStyle w:val="TableGrid"/>
        <w:tblW w:w="0" w:type="auto"/>
        <w:tblLook w:val="04A0" w:firstRow="1" w:lastRow="0" w:firstColumn="1" w:lastColumn="0" w:noHBand="0" w:noVBand="1"/>
      </w:tblPr>
      <w:tblGrid>
        <w:gridCol w:w="7073"/>
        <w:gridCol w:w="1276"/>
        <w:gridCol w:w="1422"/>
      </w:tblGrid>
      <w:tr w:rsidR="03BEA857" w:rsidRPr="00186BA0" w14:paraId="236B24AF" w14:textId="77777777" w:rsidTr="00236415">
        <w:tc>
          <w:tcPr>
            <w:tcW w:w="7073" w:type="dxa"/>
            <w:shd w:val="clear" w:color="auto" w:fill="DBE5F1" w:themeFill="accent1" w:themeFillTint="33"/>
          </w:tcPr>
          <w:p w14:paraId="523E49C4" w14:textId="383C145B" w:rsidR="4BF6B2B0" w:rsidRPr="00186BA0" w:rsidRDefault="4BF6B2B0" w:rsidP="03BEA857">
            <w:pPr>
              <w:pStyle w:val="BodyTextIndent3"/>
              <w:ind w:left="0"/>
              <w:rPr>
                <w:rFonts w:cs="Arial"/>
                <w:sz w:val="24"/>
                <w:szCs w:val="24"/>
                <w:lang w:val="en-GB"/>
              </w:rPr>
            </w:pPr>
            <w:r w:rsidRPr="00186BA0">
              <w:rPr>
                <w:rFonts w:cs="Arial"/>
                <w:sz w:val="24"/>
                <w:szCs w:val="24"/>
                <w:lang w:val="en-GB"/>
              </w:rPr>
              <w:t>Behaviours</w:t>
            </w:r>
          </w:p>
        </w:tc>
        <w:tc>
          <w:tcPr>
            <w:tcW w:w="1276" w:type="dxa"/>
            <w:shd w:val="clear" w:color="auto" w:fill="DBE5F1" w:themeFill="accent1" w:themeFillTint="33"/>
          </w:tcPr>
          <w:p w14:paraId="26C06CC5" w14:textId="77777777" w:rsidR="03BEA857" w:rsidRPr="00186BA0" w:rsidRDefault="03BEA857" w:rsidP="03BEA857">
            <w:pPr>
              <w:pStyle w:val="BodyTextIndent3"/>
              <w:ind w:left="0"/>
              <w:rPr>
                <w:rFonts w:cs="Arial"/>
                <w:sz w:val="24"/>
                <w:szCs w:val="24"/>
                <w:lang w:val="en-GB"/>
              </w:rPr>
            </w:pPr>
            <w:r w:rsidRPr="00186BA0">
              <w:rPr>
                <w:rFonts w:cs="Arial"/>
                <w:sz w:val="24"/>
                <w:szCs w:val="24"/>
                <w:lang w:val="en-GB"/>
              </w:rPr>
              <w:t>Essential</w:t>
            </w:r>
          </w:p>
        </w:tc>
        <w:tc>
          <w:tcPr>
            <w:tcW w:w="1422" w:type="dxa"/>
            <w:shd w:val="clear" w:color="auto" w:fill="DBE5F1" w:themeFill="accent1" w:themeFillTint="33"/>
          </w:tcPr>
          <w:p w14:paraId="404425F9" w14:textId="77777777" w:rsidR="03BEA857" w:rsidRPr="00186BA0" w:rsidRDefault="03BEA857" w:rsidP="03BEA857">
            <w:pPr>
              <w:pStyle w:val="BodyTextIndent3"/>
              <w:ind w:left="0"/>
              <w:rPr>
                <w:rFonts w:cs="Arial"/>
                <w:sz w:val="24"/>
                <w:szCs w:val="24"/>
                <w:lang w:val="en-GB"/>
              </w:rPr>
            </w:pPr>
            <w:r w:rsidRPr="00186BA0">
              <w:rPr>
                <w:rFonts w:cs="Arial"/>
                <w:sz w:val="24"/>
                <w:szCs w:val="24"/>
                <w:lang w:val="en-GB"/>
              </w:rPr>
              <w:t>Desirable</w:t>
            </w:r>
          </w:p>
        </w:tc>
      </w:tr>
      <w:tr w:rsidR="00236415" w:rsidRPr="00186BA0" w14:paraId="562C498F" w14:textId="77777777" w:rsidTr="00236415">
        <w:tc>
          <w:tcPr>
            <w:tcW w:w="7073" w:type="dxa"/>
          </w:tcPr>
          <w:p w14:paraId="50BBBC0A" w14:textId="50805B01"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 xml:space="preserve">Demonstrates the Council’s Leadership Behaviours: Leads, Inspires, Communicates, Collaborates, Empowers. </w:t>
            </w:r>
          </w:p>
        </w:tc>
        <w:tc>
          <w:tcPr>
            <w:tcW w:w="1276" w:type="dxa"/>
          </w:tcPr>
          <w:p w14:paraId="51FA366A" w14:textId="3811C644" w:rsidR="00236415" w:rsidRPr="00186BA0" w:rsidRDefault="0067048C"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22" w:type="dxa"/>
          </w:tcPr>
          <w:p w14:paraId="67B1B053"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6558A0FE" w14:textId="77777777" w:rsidTr="00236415">
        <w:tc>
          <w:tcPr>
            <w:tcW w:w="7073" w:type="dxa"/>
          </w:tcPr>
          <w:p w14:paraId="07D48138" w14:textId="7E50026F"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Customer</w:t>
            </w:r>
            <w:r w:rsidRPr="00186BA0">
              <w:rPr>
                <w:rFonts w:cs="Arial"/>
                <w:b w:val="0"/>
                <w:bCs/>
                <w:sz w:val="22"/>
                <w:szCs w:val="22"/>
                <w:lang w:val="en-GB"/>
              </w:rPr>
              <w:noBreakHyphen/>
              <w:t xml:space="preserve">focused, constructive and collaborative. </w:t>
            </w:r>
          </w:p>
        </w:tc>
        <w:tc>
          <w:tcPr>
            <w:tcW w:w="1276" w:type="dxa"/>
          </w:tcPr>
          <w:p w14:paraId="095BE8E4" w14:textId="1CEFF420" w:rsidR="00236415" w:rsidRPr="00186BA0" w:rsidRDefault="0067048C"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22" w:type="dxa"/>
          </w:tcPr>
          <w:p w14:paraId="707454F2"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13E950D9" w14:textId="77777777" w:rsidTr="00236415">
        <w:tc>
          <w:tcPr>
            <w:tcW w:w="7073" w:type="dxa"/>
          </w:tcPr>
          <w:p w14:paraId="35EDF4B8" w14:textId="40F3495E"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 xml:space="preserve">Positive, proactive and supportive of colleagues. </w:t>
            </w:r>
          </w:p>
        </w:tc>
        <w:tc>
          <w:tcPr>
            <w:tcW w:w="1276" w:type="dxa"/>
          </w:tcPr>
          <w:p w14:paraId="7220B7E6" w14:textId="3C7525CC" w:rsidR="00236415" w:rsidRPr="00186BA0" w:rsidRDefault="0067048C"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22" w:type="dxa"/>
          </w:tcPr>
          <w:p w14:paraId="29CFEB1B"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18DD42D1" w14:textId="77777777" w:rsidTr="00236415">
        <w:tc>
          <w:tcPr>
            <w:tcW w:w="7073" w:type="dxa"/>
          </w:tcPr>
          <w:p w14:paraId="7BC5689C" w14:textId="31F40D9D" w:rsidR="00236415" w:rsidRPr="00186BA0" w:rsidRDefault="00236415" w:rsidP="00236415">
            <w:pPr>
              <w:pStyle w:val="BodyTextIndent3"/>
              <w:ind w:left="0"/>
              <w:rPr>
                <w:rFonts w:cs="Arial"/>
                <w:b w:val="0"/>
                <w:bCs/>
                <w:sz w:val="22"/>
                <w:szCs w:val="22"/>
                <w:lang w:val="en-GB"/>
              </w:rPr>
            </w:pPr>
            <w:r w:rsidRPr="00186BA0">
              <w:rPr>
                <w:rFonts w:cs="Arial"/>
                <w:b w:val="0"/>
                <w:bCs/>
                <w:sz w:val="22"/>
                <w:szCs w:val="22"/>
                <w:lang w:val="en-GB"/>
              </w:rPr>
              <w:t>Committed to continuous improvement and high professional standards.</w:t>
            </w:r>
          </w:p>
        </w:tc>
        <w:tc>
          <w:tcPr>
            <w:tcW w:w="1276" w:type="dxa"/>
          </w:tcPr>
          <w:p w14:paraId="40AAB909" w14:textId="7537E975" w:rsidR="00236415" w:rsidRPr="00186BA0" w:rsidRDefault="0067048C"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22" w:type="dxa"/>
          </w:tcPr>
          <w:p w14:paraId="55393CE4" w14:textId="77777777" w:rsidR="00236415" w:rsidRPr="00186BA0" w:rsidRDefault="00236415" w:rsidP="0067048C">
            <w:pPr>
              <w:pStyle w:val="BodyTextIndent3"/>
              <w:ind w:left="0"/>
              <w:jc w:val="center"/>
              <w:rPr>
                <w:rFonts w:cs="Arial"/>
                <w:b w:val="0"/>
                <w:bCs/>
                <w:sz w:val="22"/>
                <w:szCs w:val="22"/>
                <w:lang w:val="en-GB"/>
              </w:rPr>
            </w:pPr>
          </w:p>
        </w:tc>
      </w:tr>
      <w:tr w:rsidR="00236415" w:rsidRPr="00186BA0" w14:paraId="361001AA" w14:textId="77777777" w:rsidTr="00236415">
        <w:tc>
          <w:tcPr>
            <w:tcW w:w="7073" w:type="dxa"/>
          </w:tcPr>
          <w:p w14:paraId="3126BAB9" w14:textId="250C827C" w:rsidR="00236415" w:rsidRPr="00186BA0" w:rsidRDefault="0067048C" w:rsidP="0067048C">
            <w:pPr>
              <w:pStyle w:val="BodyTextIndent3"/>
              <w:ind w:left="0"/>
              <w:rPr>
                <w:rFonts w:cs="Arial"/>
                <w:b w:val="0"/>
                <w:bCs/>
                <w:sz w:val="22"/>
                <w:szCs w:val="22"/>
                <w:lang w:val="en-GB"/>
              </w:rPr>
            </w:pPr>
            <w:r w:rsidRPr="0067048C">
              <w:rPr>
                <w:rFonts w:cs="Arial"/>
                <w:b w:val="0"/>
                <w:bCs/>
                <w:sz w:val="22"/>
                <w:szCs w:val="22"/>
                <w:lang w:val="en-GB"/>
              </w:rPr>
              <w:t>Demonstrates initiative, resilience and adaptability in a fast</w:t>
            </w:r>
            <w:r w:rsidRPr="0067048C">
              <w:rPr>
                <w:rFonts w:cs="Arial"/>
                <w:b w:val="0"/>
                <w:bCs/>
                <w:sz w:val="22"/>
                <w:szCs w:val="22"/>
                <w:lang w:val="en-GB"/>
              </w:rPr>
              <w:noBreakHyphen/>
              <w:t>paced environment.</w:t>
            </w:r>
          </w:p>
        </w:tc>
        <w:tc>
          <w:tcPr>
            <w:tcW w:w="1276" w:type="dxa"/>
          </w:tcPr>
          <w:p w14:paraId="35D61876" w14:textId="7D043259" w:rsidR="00236415" w:rsidRPr="00186BA0" w:rsidRDefault="0067048C" w:rsidP="0067048C">
            <w:pPr>
              <w:pStyle w:val="BodyTextIndent3"/>
              <w:ind w:left="0"/>
              <w:jc w:val="center"/>
              <w:rPr>
                <w:rFonts w:cs="Arial"/>
                <w:b w:val="0"/>
                <w:bCs/>
                <w:sz w:val="22"/>
                <w:szCs w:val="22"/>
                <w:lang w:val="en-GB"/>
              </w:rPr>
            </w:pPr>
            <w:r w:rsidRPr="00186BA0">
              <w:rPr>
                <w:rFonts w:cs="Arial"/>
                <w:b w:val="0"/>
                <w:bCs/>
                <w:sz w:val="22"/>
                <w:szCs w:val="22"/>
                <w:lang w:val="en-GB"/>
              </w:rPr>
              <w:t>X</w:t>
            </w:r>
          </w:p>
        </w:tc>
        <w:tc>
          <w:tcPr>
            <w:tcW w:w="1422" w:type="dxa"/>
          </w:tcPr>
          <w:p w14:paraId="717524C1" w14:textId="77777777" w:rsidR="00236415" w:rsidRPr="00186BA0" w:rsidRDefault="00236415" w:rsidP="0067048C">
            <w:pPr>
              <w:pStyle w:val="BodyTextIndent3"/>
              <w:ind w:left="0"/>
              <w:jc w:val="center"/>
              <w:rPr>
                <w:rFonts w:cs="Arial"/>
                <w:b w:val="0"/>
                <w:bCs/>
                <w:sz w:val="22"/>
                <w:szCs w:val="22"/>
                <w:lang w:val="en-GB"/>
              </w:rPr>
            </w:pPr>
          </w:p>
        </w:tc>
      </w:tr>
    </w:tbl>
    <w:p w14:paraId="4E3AB42F" w14:textId="7D88180C" w:rsidR="00016DE7" w:rsidRPr="00186BA0" w:rsidRDefault="00016DE7" w:rsidP="03BEA857">
      <w:pPr>
        <w:pStyle w:val="BodyTextIndent3"/>
        <w:ind w:left="0"/>
        <w:jc w:val="both"/>
        <w:rPr>
          <w:rFonts w:cs="Arial"/>
          <w:bCs/>
          <w:szCs w:val="16"/>
          <w:lang w:val="en-GB"/>
        </w:rPr>
      </w:pPr>
    </w:p>
    <w:p w14:paraId="4E2C668A" w14:textId="56033F40" w:rsidR="00016DE7" w:rsidRPr="00186BA0" w:rsidRDefault="00016DE7" w:rsidP="0067048C">
      <w:pPr>
        <w:pStyle w:val="BodyTextIndent3"/>
        <w:ind w:left="0"/>
        <w:jc w:val="both"/>
        <w:rPr>
          <w:rFonts w:cs="Arial"/>
          <w:b w:val="0"/>
          <w:sz w:val="24"/>
          <w:lang w:val="en-GB"/>
        </w:rPr>
      </w:pPr>
      <w:r w:rsidRPr="00186BA0">
        <w:rPr>
          <w:rFonts w:cs="Arial"/>
          <w:b w:val="0"/>
          <w:sz w:val="24"/>
          <w:lang w:val="en-GB"/>
        </w:rPr>
        <w:t xml:space="preserve">Note: Applicants who are disabled (as defined by law) </w:t>
      </w:r>
      <w:r w:rsidR="00AE6447" w:rsidRPr="00186BA0">
        <w:rPr>
          <w:rFonts w:cs="Arial"/>
          <w:b w:val="0"/>
          <w:sz w:val="24"/>
          <w:lang w:val="en-GB"/>
        </w:rPr>
        <w:t>w</w:t>
      </w:r>
      <w:r w:rsidRPr="00186BA0">
        <w:rPr>
          <w:rFonts w:cs="Arial"/>
          <w:b w:val="0"/>
          <w:sz w:val="24"/>
          <w:lang w:val="en-GB"/>
        </w:rPr>
        <w:t xml:space="preserve">ill be guaranteed an interview if they meet the </w:t>
      </w:r>
      <w:r w:rsidR="002D4AAF" w:rsidRPr="00186BA0">
        <w:rPr>
          <w:rFonts w:cs="Arial"/>
          <w:b w:val="0"/>
          <w:sz w:val="24"/>
          <w:lang w:val="en-GB"/>
        </w:rPr>
        <w:t>essential</w:t>
      </w:r>
      <w:r w:rsidRPr="00186BA0">
        <w:rPr>
          <w:rFonts w:cs="Arial"/>
          <w:b w:val="0"/>
          <w:sz w:val="24"/>
          <w:lang w:val="en-GB"/>
        </w:rPr>
        <w:t xml:space="preserve"> criteria provided that this information is noted under</w:t>
      </w:r>
      <w:r w:rsidR="00AE6447" w:rsidRPr="00186BA0">
        <w:rPr>
          <w:rFonts w:cs="Arial"/>
          <w:b w:val="0"/>
          <w:sz w:val="24"/>
          <w:lang w:val="en-GB"/>
        </w:rPr>
        <w:t xml:space="preserve"> the relevant </w:t>
      </w:r>
      <w:r w:rsidRPr="00186BA0">
        <w:rPr>
          <w:rFonts w:cs="Arial"/>
          <w:b w:val="0"/>
          <w:sz w:val="24"/>
          <w:lang w:val="en-GB"/>
        </w:rPr>
        <w:t>section of the application form.</w:t>
      </w:r>
    </w:p>
    <w:sectPr w:rsidR="00016DE7" w:rsidRPr="00186BA0"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33CC" w14:textId="77777777" w:rsidR="00033130" w:rsidRDefault="00033130">
      <w:r>
        <w:separator/>
      </w:r>
    </w:p>
  </w:endnote>
  <w:endnote w:type="continuationSeparator" w:id="0">
    <w:p w14:paraId="130B450C" w14:textId="77777777" w:rsidR="00033130" w:rsidRDefault="0003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BF77" w14:textId="77777777" w:rsidR="00033130" w:rsidRDefault="00033130">
      <w:r>
        <w:separator/>
      </w:r>
    </w:p>
  </w:footnote>
  <w:footnote w:type="continuationSeparator" w:id="0">
    <w:p w14:paraId="7F46187F" w14:textId="77777777" w:rsidR="00033130" w:rsidRDefault="00033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9D122D16">
      <w:start w:val="1"/>
      <w:numFmt w:val="lowerRoman"/>
      <w:lvlText w:val="(%1)"/>
      <w:lvlJc w:val="left"/>
      <w:pPr>
        <w:tabs>
          <w:tab w:val="num" w:pos="1440"/>
        </w:tabs>
        <w:ind w:left="1440" w:hanging="720"/>
      </w:pPr>
      <w:rPr>
        <w:rFonts w:hint="default"/>
      </w:rPr>
    </w:lvl>
    <w:lvl w:ilvl="1" w:tplc="1E6EBE64">
      <w:numFmt w:val="decimal"/>
      <w:lvlText w:val=""/>
      <w:lvlJc w:val="left"/>
    </w:lvl>
    <w:lvl w:ilvl="2" w:tplc="AD2E6726">
      <w:numFmt w:val="decimal"/>
      <w:lvlText w:val=""/>
      <w:lvlJc w:val="left"/>
    </w:lvl>
    <w:lvl w:ilvl="3" w:tplc="826A8668">
      <w:numFmt w:val="decimal"/>
      <w:lvlText w:val=""/>
      <w:lvlJc w:val="left"/>
    </w:lvl>
    <w:lvl w:ilvl="4" w:tplc="DD3AB8A6">
      <w:numFmt w:val="decimal"/>
      <w:lvlText w:val=""/>
      <w:lvlJc w:val="left"/>
    </w:lvl>
    <w:lvl w:ilvl="5" w:tplc="477E1856">
      <w:numFmt w:val="decimal"/>
      <w:lvlText w:val=""/>
      <w:lvlJc w:val="left"/>
    </w:lvl>
    <w:lvl w:ilvl="6" w:tplc="1548D8C4">
      <w:numFmt w:val="decimal"/>
      <w:lvlText w:val=""/>
      <w:lvlJc w:val="left"/>
    </w:lvl>
    <w:lvl w:ilvl="7" w:tplc="4F307EF6">
      <w:numFmt w:val="decimal"/>
      <w:lvlText w:val=""/>
      <w:lvlJc w:val="left"/>
    </w:lvl>
    <w:lvl w:ilvl="8" w:tplc="028E70D2">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B1470"/>
    <w:multiLevelType w:val="hybridMultilevel"/>
    <w:tmpl w:val="70D0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371F7"/>
    <w:multiLevelType w:val="multilevel"/>
    <w:tmpl w:val="7E92178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F00F3C"/>
    <w:multiLevelType w:val="hybridMultilevel"/>
    <w:tmpl w:val="0809000F"/>
    <w:lvl w:ilvl="0" w:tplc="6DCA7708">
      <w:start w:val="1"/>
      <w:numFmt w:val="decimal"/>
      <w:lvlText w:val="%1."/>
      <w:lvlJc w:val="left"/>
      <w:pPr>
        <w:tabs>
          <w:tab w:val="num" w:pos="360"/>
        </w:tabs>
        <w:ind w:left="360" w:hanging="360"/>
      </w:pPr>
    </w:lvl>
    <w:lvl w:ilvl="1" w:tplc="E41CA322">
      <w:numFmt w:val="decimal"/>
      <w:lvlText w:val=""/>
      <w:lvlJc w:val="left"/>
    </w:lvl>
    <w:lvl w:ilvl="2" w:tplc="F91651D6">
      <w:numFmt w:val="decimal"/>
      <w:lvlText w:val=""/>
      <w:lvlJc w:val="left"/>
    </w:lvl>
    <w:lvl w:ilvl="3" w:tplc="E402B616">
      <w:numFmt w:val="decimal"/>
      <w:lvlText w:val=""/>
      <w:lvlJc w:val="left"/>
    </w:lvl>
    <w:lvl w:ilvl="4" w:tplc="1D9E87A4">
      <w:numFmt w:val="decimal"/>
      <w:lvlText w:val=""/>
      <w:lvlJc w:val="left"/>
    </w:lvl>
    <w:lvl w:ilvl="5" w:tplc="1C72C56E">
      <w:numFmt w:val="decimal"/>
      <w:lvlText w:val=""/>
      <w:lvlJc w:val="left"/>
    </w:lvl>
    <w:lvl w:ilvl="6" w:tplc="98C2DD4E">
      <w:numFmt w:val="decimal"/>
      <w:lvlText w:val=""/>
      <w:lvlJc w:val="left"/>
    </w:lvl>
    <w:lvl w:ilvl="7" w:tplc="829E4606">
      <w:numFmt w:val="decimal"/>
      <w:lvlText w:val=""/>
      <w:lvlJc w:val="left"/>
    </w:lvl>
    <w:lvl w:ilvl="8" w:tplc="C612127E">
      <w:numFmt w:val="decimal"/>
      <w:lvlText w:val=""/>
      <w:lvlJc w:val="left"/>
    </w:lvl>
  </w:abstractNum>
  <w:abstractNum w:abstractNumId="18" w15:restartNumberingAfterBreak="0">
    <w:nsid w:val="48EB1268"/>
    <w:multiLevelType w:val="hybridMultilevel"/>
    <w:tmpl w:val="08090001"/>
    <w:lvl w:ilvl="0" w:tplc="5F26AD5E">
      <w:start w:val="1"/>
      <w:numFmt w:val="bullet"/>
      <w:lvlText w:val=""/>
      <w:lvlJc w:val="left"/>
      <w:pPr>
        <w:ind w:left="720" w:hanging="360"/>
      </w:pPr>
      <w:rPr>
        <w:rFonts w:ascii="Symbol" w:hAnsi="Symbol" w:hint="default"/>
      </w:rPr>
    </w:lvl>
    <w:lvl w:ilvl="1" w:tplc="690E9E06">
      <w:numFmt w:val="decimal"/>
      <w:lvlText w:val=""/>
      <w:lvlJc w:val="left"/>
    </w:lvl>
    <w:lvl w:ilvl="2" w:tplc="C60A210E">
      <w:numFmt w:val="decimal"/>
      <w:lvlText w:val=""/>
      <w:lvlJc w:val="left"/>
    </w:lvl>
    <w:lvl w:ilvl="3" w:tplc="A170C8D2">
      <w:numFmt w:val="decimal"/>
      <w:lvlText w:val=""/>
      <w:lvlJc w:val="left"/>
    </w:lvl>
    <w:lvl w:ilvl="4" w:tplc="C52A89CE">
      <w:numFmt w:val="decimal"/>
      <w:lvlText w:val=""/>
      <w:lvlJc w:val="left"/>
    </w:lvl>
    <w:lvl w:ilvl="5" w:tplc="465A6844">
      <w:numFmt w:val="decimal"/>
      <w:lvlText w:val=""/>
      <w:lvlJc w:val="left"/>
    </w:lvl>
    <w:lvl w:ilvl="6" w:tplc="54A22F7E">
      <w:numFmt w:val="decimal"/>
      <w:lvlText w:val=""/>
      <w:lvlJc w:val="left"/>
    </w:lvl>
    <w:lvl w:ilvl="7" w:tplc="84C0300E">
      <w:numFmt w:val="decimal"/>
      <w:lvlText w:val=""/>
      <w:lvlJc w:val="left"/>
    </w:lvl>
    <w:lvl w:ilvl="8" w:tplc="07907C2C">
      <w:numFmt w:val="decimal"/>
      <w:lvlText w:val=""/>
      <w:lvlJc w:val="left"/>
    </w:lvl>
  </w:abstractNum>
  <w:abstractNum w:abstractNumId="19" w15:restartNumberingAfterBreak="0">
    <w:nsid w:val="4FFD6039"/>
    <w:multiLevelType w:val="hybridMultilevel"/>
    <w:tmpl w:val="08090001"/>
    <w:lvl w:ilvl="0" w:tplc="FF948266">
      <w:start w:val="1"/>
      <w:numFmt w:val="bullet"/>
      <w:lvlText w:val=""/>
      <w:lvlJc w:val="left"/>
      <w:pPr>
        <w:tabs>
          <w:tab w:val="num" w:pos="360"/>
        </w:tabs>
        <w:ind w:left="360" w:hanging="360"/>
      </w:pPr>
      <w:rPr>
        <w:rFonts w:ascii="Symbol" w:hAnsi="Symbol" w:hint="default"/>
      </w:rPr>
    </w:lvl>
    <w:lvl w:ilvl="1" w:tplc="22B28D64">
      <w:numFmt w:val="decimal"/>
      <w:lvlText w:val=""/>
      <w:lvlJc w:val="left"/>
    </w:lvl>
    <w:lvl w:ilvl="2" w:tplc="BE287C3C">
      <w:numFmt w:val="decimal"/>
      <w:lvlText w:val=""/>
      <w:lvlJc w:val="left"/>
    </w:lvl>
    <w:lvl w:ilvl="3" w:tplc="9230A78C">
      <w:numFmt w:val="decimal"/>
      <w:lvlText w:val=""/>
      <w:lvlJc w:val="left"/>
    </w:lvl>
    <w:lvl w:ilvl="4" w:tplc="14AC5FC4">
      <w:numFmt w:val="decimal"/>
      <w:lvlText w:val=""/>
      <w:lvlJc w:val="left"/>
    </w:lvl>
    <w:lvl w:ilvl="5" w:tplc="5E381DDE">
      <w:numFmt w:val="decimal"/>
      <w:lvlText w:val=""/>
      <w:lvlJc w:val="left"/>
    </w:lvl>
    <w:lvl w:ilvl="6" w:tplc="1D000958">
      <w:numFmt w:val="decimal"/>
      <w:lvlText w:val=""/>
      <w:lvlJc w:val="left"/>
    </w:lvl>
    <w:lvl w:ilvl="7" w:tplc="F9C24A4A">
      <w:numFmt w:val="decimal"/>
      <w:lvlText w:val=""/>
      <w:lvlJc w:val="left"/>
    </w:lvl>
    <w:lvl w:ilvl="8" w:tplc="533EE2BC">
      <w:numFmt w:val="decimal"/>
      <w:lvlText w:val=""/>
      <w:lvlJc w:val="left"/>
    </w:lvl>
  </w:abstractNum>
  <w:abstractNum w:abstractNumId="20"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1" w15:restartNumberingAfterBreak="0">
    <w:nsid w:val="55782ACF"/>
    <w:multiLevelType w:val="hybridMultilevel"/>
    <w:tmpl w:val="6CBE1CB0"/>
    <w:lvl w:ilvl="0" w:tplc="521454A4">
      <w:start w:val="7"/>
      <w:numFmt w:val="bullet"/>
      <w:lvlText w:val=""/>
      <w:lvlJc w:val="left"/>
      <w:pPr>
        <w:tabs>
          <w:tab w:val="num" w:pos="1440"/>
        </w:tabs>
        <w:ind w:left="1440" w:hanging="720"/>
      </w:pPr>
      <w:rPr>
        <w:rFonts w:ascii="Symbol" w:hAnsi="Symbol" w:hint="default"/>
      </w:rPr>
    </w:lvl>
    <w:lvl w:ilvl="1" w:tplc="9C3E9E48">
      <w:numFmt w:val="decimal"/>
      <w:lvlText w:val=""/>
      <w:lvlJc w:val="left"/>
    </w:lvl>
    <w:lvl w:ilvl="2" w:tplc="D5465E38">
      <w:numFmt w:val="decimal"/>
      <w:lvlText w:val=""/>
      <w:lvlJc w:val="left"/>
    </w:lvl>
    <w:lvl w:ilvl="3" w:tplc="2512B0D0">
      <w:numFmt w:val="decimal"/>
      <w:lvlText w:val=""/>
      <w:lvlJc w:val="left"/>
    </w:lvl>
    <w:lvl w:ilvl="4" w:tplc="B7DCE518">
      <w:numFmt w:val="decimal"/>
      <w:lvlText w:val=""/>
      <w:lvlJc w:val="left"/>
    </w:lvl>
    <w:lvl w:ilvl="5" w:tplc="875A1E88">
      <w:numFmt w:val="decimal"/>
      <w:lvlText w:val=""/>
      <w:lvlJc w:val="left"/>
    </w:lvl>
    <w:lvl w:ilvl="6" w:tplc="C0448D60">
      <w:numFmt w:val="decimal"/>
      <w:lvlText w:val=""/>
      <w:lvlJc w:val="left"/>
    </w:lvl>
    <w:lvl w:ilvl="7" w:tplc="0F629CE6">
      <w:numFmt w:val="decimal"/>
      <w:lvlText w:val=""/>
      <w:lvlJc w:val="left"/>
    </w:lvl>
    <w:lvl w:ilvl="8" w:tplc="8A06A2E6">
      <w:numFmt w:val="decimal"/>
      <w:lvlText w:val=""/>
      <w:lvlJc w:val="left"/>
    </w:lvl>
  </w:abstractNum>
  <w:abstractNum w:abstractNumId="22"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3"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8"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D4885"/>
    <w:multiLevelType w:val="hybridMultilevel"/>
    <w:tmpl w:val="9D1814C4"/>
    <w:lvl w:ilvl="0" w:tplc="E62CB8C0">
      <w:start w:val="1"/>
      <w:numFmt w:val="decimal"/>
      <w:lvlText w:val="%1."/>
      <w:lvlJc w:val="left"/>
      <w:pPr>
        <w:tabs>
          <w:tab w:val="num" w:pos="720"/>
        </w:tabs>
        <w:ind w:left="720" w:hanging="720"/>
      </w:pPr>
      <w:rPr>
        <w:rFonts w:hint="default"/>
      </w:rPr>
    </w:lvl>
    <w:lvl w:ilvl="1" w:tplc="1F427AB8">
      <w:numFmt w:val="decimal"/>
      <w:lvlText w:val=""/>
      <w:lvlJc w:val="left"/>
    </w:lvl>
    <w:lvl w:ilvl="2" w:tplc="4BFC6EFE">
      <w:numFmt w:val="decimal"/>
      <w:lvlText w:val=""/>
      <w:lvlJc w:val="left"/>
    </w:lvl>
    <w:lvl w:ilvl="3" w:tplc="8E48EC50">
      <w:numFmt w:val="decimal"/>
      <w:lvlText w:val=""/>
      <w:lvlJc w:val="left"/>
    </w:lvl>
    <w:lvl w:ilvl="4" w:tplc="7C7AC1B2">
      <w:numFmt w:val="decimal"/>
      <w:lvlText w:val=""/>
      <w:lvlJc w:val="left"/>
    </w:lvl>
    <w:lvl w:ilvl="5" w:tplc="3E662E5A">
      <w:numFmt w:val="decimal"/>
      <w:lvlText w:val=""/>
      <w:lvlJc w:val="left"/>
    </w:lvl>
    <w:lvl w:ilvl="6" w:tplc="A2D69F2E">
      <w:numFmt w:val="decimal"/>
      <w:lvlText w:val=""/>
      <w:lvlJc w:val="left"/>
    </w:lvl>
    <w:lvl w:ilvl="7" w:tplc="50D0C894">
      <w:numFmt w:val="decimal"/>
      <w:lvlText w:val=""/>
      <w:lvlJc w:val="left"/>
    </w:lvl>
    <w:lvl w:ilvl="8" w:tplc="4F8035CA">
      <w:numFmt w:val="decimal"/>
      <w:lvlText w:val=""/>
      <w:lvlJc w:val="left"/>
    </w:lvl>
  </w:abstractNum>
  <w:abstractNum w:abstractNumId="30"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2"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A9449AF"/>
    <w:multiLevelType w:val="hybridMultilevel"/>
    <w:tmpl w:val="0809000F"/>
    <w:lvl w:ilvl="0" w:tplc="77E28D62">
      <w:start w:val="1"/>
      <w:numFmt w:val="decimal"/>
      <w:lvlText w:val="%1."/>
      <w:lvlJc w:val="left"/>
      <w:pPr>
        <w:tabs>
          <w:tab w:val="num" w:pos="360"/>
        </w:tabs>
        <w:ind w:left="360" w:hanging="360"/>
      </w:pPr>
      <w:rPr>
        <w:rFonts w:hint="default"/>
      </w:rPr>
    </w:lvl>
    <w:lvl w:ilvl="1" w:tplc="53C64A06">
      <w:numFmt w:val="decimal"/>
      <w:lvlText w:val=""/>
      <w:lvlJc w:val="left"/>
    </w:lvl>
    <w:lvl w:ilvl="2" w:tplc="5B740DCC">
      <w:numFmt w:val="decimal"/>
      <w:lvlText w:val=""/>
      <w:lvlJc w:val="left"/>
    </w:lvl>
    <w:lvl w:ilvl="3" w:tplc="AE22FE2C">
      <w:numFmt w:val="decimal"/>
      <w:lvlText w:val=""/>
      <w:lvlJc w:val="left"/>
    </w:lvl>
    <w:lvl w:ilvl="4" w:tplc="92CAB5DA">
      <w:numFmt w:val="decimal"/>
      <w:lvlText w:val=""/>
      <w:lvlJc w:val="left"/>
    </w:lvl>
    <w:lvl w:ilvl="5" w:tplc="0890BFDC">
      <w:numFmt w:val="decimal"/>
      <w:lvlText w:val=""/>
      <w:lvlJc w:val="left"/>
    </w:lvl>
    <w:lvl w:ilvl="6" w:tplc="E9C00E78">
      <w:numFmt w:val="decimal"/>
      <w:lvlText w:val=""/>
      <w:lvlJc w:val="left"/>
    </w:lvl>
    <w:lvl w:ilvl="7" w:tplc="8C365A2A">
      <w:numFmt w:val="decimal"/>
      <w:lvlText w:val=""/>
      <w:lvlJc w:val="left"/>
    </w:lvl>
    <w:lvl w:ilvl="8" w:tplc="83747EF4">
      <w:numFmt w:val="decimal"/>
      <w:lvlText w:val=""/>
      <w:lvlJc w:val="left"/>
    </w:lvl>
  </w:abstractNum>
  <w:abstractNum w:abstractNumId="34" w15:restartNumberingAfterBreak="0">
    <w:nsid w:val="7C4C4CFD"/>
    <w:multiLevelType w:val="hybridMultilevel"/>
    <w:tmpl w:val="9D5A1E14"/>
    <w:lvl w:ilvl="0" w:tplc="630418D6">
      <w:start w:val="2"/>
      <w:numFmt w:val="lowerLetter"/>
      <w:lvlText w:val="(%1)"/>
      <w:lvlJc w:val="left"/>
      <w:pPr>
        <w:tabs>
          <w:tab w:val="num" w:pos="435"/>
        </w:tabs>
        <w:ind w:left="435" w:hanging="435"/>
      </w:pPr>
      <w:rPr>
        <w:rFonts w:hint="default"/>
      </w:rPr>
    </w:lvl>
    <w:lvl w:ilvl="1" w:tplc="0E308F5E">
      <w:numFmt w:val="decimal"/>
      <w:lvlText w:val=""/>
      <w:lvlJc w:val="left"/>
    </w:lvl>
    <w:lvl w:ilvl="2" w:tplc="B4F48090">
      <w:numFmt w:val="decimal"/>
      <w:lvlText w:val=""/>
      <w:lvlJc w:val="left"/>
    </w:lvl>
    <w:lvl w:ilvl="3" w:tplc="8A9CF12A">
      <w:numFmt w:val="decimal"/>
      <w:lvlText w:val=""/>
      <w:lvlJc w:val="left"/>
    </w:lvl>
    <w:lvl w:ilvl="4" w:tplc="8864E7CA">
      <w:numFmt w:val="decimal"/>
      <w:lvlText w:val=""/>
      <w:lvlJc w:val="left"/>
    </w:lvl>
    <w:lvl w:ilvl="5" w:tplc="CC349184">
      <w:numFmt w:val="decimal"/>
      <w:lvlText w:val=""/>
      <w:lvlJc w:val="left"/>
    </w:lvl>
    <w:lvl w:ilvl="6" w:tplc="03E60940">
      <w:numFmt w:val="decimal"/>
      <w:lvlText w:val=""/>
      <w:lvlJc w:val="left"/>
    </w:lvl>
    <w:lvl w:ilvl="7" w:tplc="1FDC8994">
      <w:numFmt w:val="decimal"/>
      <w:lvlText w:val=""/>
      <w:lvlJc w:val="left"/>
    </w:lvl>
    <w:lvl w:ilvl="8" w:tplc="64A8EF26">
      <w:numFmt w:val="decimal"/>
      <w:lvlText w:val=""/>
      <w:lvlJc w:val="left"/>
    </w:lvl>
  </w:abstractNum>
  <w:abstractNum w:abstractNumId="35"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6"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90288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15942183">
    <w:abstractNumId w:val="33"/>
  </w:num>
  <w:num w:numId="3" w16cid:durableId="1291277306">
    <w:abstractNumId w:val="29"/>
  </w:num>
  <w:num w:numId="4" w16cid:durableId="1024868260">
    <w:abstractNumId w:val="3"/>
  </w:num>
  <w:num w:numId="5" w16cid:durableId="1386298121">
    <w:abstractNumId w:val="17"/>
  </w:num>
  <w:num w:numId="6" w16cid:durableId="1223179571">
    <w:abstractNumId w:val="31"/>
  </w:num>
  <w:num w:numId="7" w16cid:durableId="1556042165">
    <w:abstractNumId w:val="24"/>
  </w:num>
  <w:num w:numId="8" w16cid:durableId="155002209">
    <w:abstractNumId w:val="7"/>
  </w:num>
  <w:num w:numId="9" w16cid:durableId="1354767740">
    <w:abstractNumId w:val="32"/>
  </w:num>
  <w:num w:numId="10" w16cid:durableId="660475044">
    <w:abstractNumId w:val="21"/>
  </w:num>
  <w:num w:numId="11" w16cid:durableId="80491265">
    <w:abstractNumId w:val="34"/>
  </w:num>
  <w:num w:numId="12" w16cid:durableId="2048410997">
    <w:abstractNumId w:val="28"/>
  </w:num>
  <w:num w:numId="13" w16cid:durableId="1760323520">
    <w:abstractNumId w:val="11"/>
  </w:num>
  <w:num w:numId="14" w16cid:durableId="1345017767">
    <w:abstractNumId w:val="36"/>
  </w:num>
  <w:num w:numId="15" w16cid:durableId="1404568537">
    <w:abstractNumId w:val="15"/>
  </w:num>
  <w:num w:numId="16" w16cid:durableId="400719299">
    <w:abstractNumId w:val="22"/>
  </w:num>
  <w:num w:numId="17" w16cid:durableId="634680003">
    <w:abstractNumId w:val="16"/>
  </w:num>
  <w:num w:numId="18" w16cid:durableId="1418096736">
    <w:abstractNumId w:val="20"/>
  </w:num>
  <w:num w:numId="19" w16cid:durableId="995651611">
    <w:abstractNumId w:val="14"/>
  </w:num>
  <w:num w:numId="20" w16cid:durableId="233512086">
    <w:abstractNumId w:val="9"/>
  </w:num>
  <w:num w:numId="21" w16cid:durableId="845292147">
    <w:abstractNumId w:val="6"/>
  </w:num>
  <w:num w:numId="22" w16cid:durableId="785273169">
    <w:abstractNumId w:val="10"/>
  </w:num>
  <w:num w:numId="23" w16cid:durableId="1793933755">
    <w:abstractNumId w:val="12"/>
  </w:num>
  <w:num w:numId="24" w16cid:durableId="1216891629">
    <w:abstractNumId w:val="25"/>
  </w:num>
  <w:num w:numId="25" w16cid:durableId="1210800565">
    <w:abstractNumId w:val="26"/>
  </w:num>
  <w:num w:numId="26" w16cid:durableId="1395199861">
    <w:abstractNumId w:val="13"/>
  </w:num>
  <w:num w:numId="27" w16cid:durableId="884680612">
    <w:abstractNumId w:val="23"/>
  </w:num>
  <w:num w:numId="28" w16cid:durableId="1757051687">
    <w:abstractNumId w:val="2"/>
  </w:num>
  <w:num w:numId="29" w16cid:durableId="660743176">
    <w:abstractNumId w:val="35"/>
  </w:num>
  <w:num w:numId="30" w16cid:durableId="217788606">
    <w:abstractNumId w:val="4"/>
  </w:num>
  <w:num w:numId="31" w16cid:durableId="1688215439">
    <w:abstractNumId w:val="27"/>
  </w:num>
  <w:num w:numId="32" w16cid:durableId="819225719">
    <w:abstractNumId w:val="8"/>
  </w:num>
  <w:num w:numId="33" w16cid:durableId="1766882769">
    <w:abstractNumId w:val="1"/>
  </w:num>
  <w:num w:numId="34" w16cid:durableId="239877836">
    <w:abstractNumId w:val="18"/>
  </w:num>
  <w:num w:numId="35" w16cid:durableId="1490366498">
    <w:abstractNumId w:val="19"/>
  </w:num>
  <w:num w:numId="36" w16cid:durableId="1939679911">
    <w:abstractNumId w:val="30"/>
  </w:num>
  <w:num w:numId="37" w16cid:durableId="734855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130"/>
    <w:rsid w:val="00033F51"/>
    <w:rsid w:val="000458A7"/>
    <w:rsid w:val="000748BA"/>
    <w:rsid w:val="00077741"/>
    <w:rsid w:val="00085A1F"/>
    <w:rsid w:val="00094D26"/>
    <w:rsid w:val="000A41AC"/>
    <w:rsid w:val="000B4351"/>
    <w:rsid w:val="000D26AD"/>
    <w:rsid w:val="000D6214"/>
    <w:rsid w:val="000E3DF7"/>
    <w:rsid w:val="00105493"/>
    <w:rsid w:val="0012166E"/>
    <w:rsid w:val="00127566"/>
    <w:rsid w:val="001351C3"/>
    <w:rsid w:val="001472EA"/>
    <w:rsid w:val="001612E8"/>
    <w:rsid w:val="00173405"/>
    <w:rsid w:val="00186BA0"/>
    <w:rsid w:val="00195031"/>
    <w:rsid w:val="001A22FE"/>
    <w:rsid w:val="001A275D"/>
    <w:rsid w:val="001A5365"/>
    <w:rsid w:val="001B27D5"/>
    <w:rsid w:val="001B6C9A"/>
    <w:rsid w:val="001E53DD"/>
    <w:rsid w:val="001F03BB"/>
    <w:rsid w:val="001F74FB"/>
    <w:rsid w:val="00200553"/>
    <w:rsid w:val="00206AFE"/>
    <w:rsid w:val="00207F02"/>
    <w:rsid w:val="00212176"/>
    <w:rsid w:val="00226D15"/>
    <w:rsid w:val="00236415"/>
    <w:rsid w:val="0027252F"/>
    <w:rsid w:val="00276923"/>
    <w:rsid w:val="002849BE"/>
    <w:rsid w:val="002C037A"/>
    <w:rsid w:val="002D326B"/>
    <w:rsid w:val="002D4AAF"/>
    <w:rsid w:val="002E0DED"/>
    <w:rsid w:val="002F1B49"/>
    <w:rsid w:val="002F384A"/>
    <w:rsid w:val="00314FDC"/>
    <w:rsid w:val="00365007"/>
    <w:rsid w:val="00386050"/>
    <w:rsid w:val="003916D3"/>
    <w:rsid w:val="003964E6"/>
    <w:rsid w:val="003E37FF"/>
    <w:rsid w:val="003E3C57"/>
    <w:rsid w:val="003E5A0C"/>
    <w:rsid w:val="003F497C"/>
    <w:rsid w:val="004157E7"/>
    <w:rsid w:val="00430832"/>
    <w:rsid w:val="00431982"/>
    <w:rsid w:val="004422D8"/>
    <w:rsid w:val="00453A05"/>
    <w:rsid w:val="00457A72"/>
    <w:rsid w:val="004600C5"/>
    <w:rsid w:val="00460189"/>
    <w:rsid w:val="004701E1"/>
    <w:rsid w:val="00477916"/>
    <w:rsid w:val="00480DB0"/>
    <w:rsid w:val="00497D31"/>
    <w:rsid w:val="004A6E27"/>
    <w:rsid w:val="004D3590"/>
    <w:rsid w:val="0050682B"/>
    <w:rsid w:val="0054023D"/>
    <w:rsid w:val="00554AC8"/>
    <w:rsid w:val="00567567"/>
    <w:rsid w:val="0058438D"/>
    <w:rsid w:val="00591EAB"/>
    <w:rsid w:val="00592145"/>
    <w:rsid w:val="005E6851"/>
    <w:rsid w:val="006129B4"/>
    <w:rsid w:val="00623058"/>
    <w:rsid w:val="006242A3"/>
    <w:rsid w:val="00640CC0"/>
    <w:rsid w:val="00642B05"/>
    <w:rsid w:val="00644565"/>
    <w:rsid w:val="0067048C"/>
    <w:rsid w:val="006721A0"/>
    <w:rsid w:val="00681F0B"/>
    <w:rsid w:val="00683E9D"/>
    <w:rsid w:val="00697773"/>
    <w:rsid w:val="006A1203"/>
    <w:rsid w:val="006E5DE4"/>
    <w:rsid w:val="007414FF"/>
    <w:rsid w:val="00754E0F"/>
    <w:rsid w:val="00765E78"/>
    <w:rsid w:val="00770FBC"/>
    <w:rsid w:val="00771BA9"/>
    <w:rsid w:val="007728A4"/>
    <w:rsid w:val="007841F9"/>
    <w:rsid w:val="007B7B58"/>
    <w:rsid w:val="007C2966"/>
    <w:rsid w:val="007D4245"/>
    <w:rsid w:val="007D5FC7"/>
    <w:rsid w:val="007E01BB"/>
    <w:rsid w:val="007E20DA"/>
    <w:rsid w:val="00801B9B"/>
    <w:rsid w:val="00802997"/>
    <w:rsid w:val="00804901"/>
    <w:rsid w:val="00833F85"/>
    <w:rsid w:val="00851235"/>
    <w:rsid w:val="00852EE0"/>
    <w:rsid w:val="00855671"/>
    <w:rsid w:val="008675AF"/>
    <w:rsid w:val="00894281"/>
    <w:rsid w:val="008A2A37"/>
    <w:rsid w:val="008C4445"/>
    <w:rsid w:val="008D1CCA"/>
    <w:rsid w:val="008E4AC8"/>
    <w:rsid w:val="008F5AC2"/>
    <w:rsid w:val="00901409"/>
    <w:rsid w:val="00905269"/>
    <w:rsid w:val="0091495B"/>
    <w:rsid w:val="00915D1D"/>
    <w:rsid w:val="00915EB9"/>
    <w:rsid w:val="0091637A"/>
    <w:rsid w:val="00916B88"/>
    <w:rsid w:val="00927305"/>
    <w:rsid w:val="00935DB2"/>
    <w:rsid w:val="00952AF3"/>
    <w:rsid w:val="00962872"/>
    <w:rsid w:val="0097340B"/>
    <w:rsid w:val="00973A2C"/>
    <w:rsid w:val="009A1A56"/>
    <w:rsid w:val="009B67D3"/>
    <w:rsid w:val="009C176F"/>
    <w:rsid w:val="009C7A31"/>
    <w:rsid w:val="009E587B"/>
    <w:rsid w:val="009F2D07"/>
    <w:rsid w:val="00A02136"/>
    <w:rsid w:val="00A17D91"/>
    <w:rsid w:val="00A330FF"/>
    <w:rsid w:val="00A346F8"/>
    <w:rsid w:val="00AC7D38"/>
    <w:rsid w:val="00AE1C3B"/>
    <w:rsid w:val="00AE4B3E"/>
    <w:rsid w:val="00AE6447"/>
    <w:rsid w:val="00B20E71"/>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C038C"/>
    <w:rsid w:val="00BD5B6C"/>
    <w:rsid w:val="00BE368F"/>
    <w:rsid w:val="00C1050F"/>
    <w:rsid w:val="00C16AE6"/>
    <w:rsid w:val="00C75A1C"/>
    <w:rsid w:val="00C91128"/>
    <w:rsid w:val="00C9609F"/>
    <w:rsid w:val="00CA4FC3"/>
    <w:rsid w:val="00CB2C14"/>
    <w:rsid w:val="00CC3CBC"/>
    <w:rsid w:val="00CE3CC7"/>
    <w:rsid w:val="00D25FB8"/>
    <w:rsid w:val="00D85B2A"/>
    <w:rsid w:val="00D86CB5"/>
    <w:rsid w:val="00DB2BE8"/>
    <w:rsid w:val="00DB6DD3"/>
    <w:rsid w:val="00DB75AA"/>
    <w:rsid w:val="00DC31F6"/>
    <w:rsid w:val="00DD6EEF"/>
    <w:rsid w:val="00DE0A9B"/>
    <w:rsid w:val="00DE1AEF"/>
    <w:rsid w:val="00DE1B20"/>
    <w:rsid w:val="00DF11C4"/>
    <w:rsid w:val="00E10072"/>
    <w:rsid w:val="00E32AE7"/>
    <w:rsid w:val="00E32D4D"/>
    <w:rsid w:val="00E443AA"/>
    <w:rsid w:val="00E45540"/>
    <w:rsid w:val="00E4782B"/>
    <w:rsid w:val="00E51036"/>
    <w:rsid w:val="00E527D6"/>
    <w:rsid w:val="00E56C4D"/>
    <w:rsid w:val="00E6260D"/>
    <w:rsid w:val="00E65FA7"/>
    <w:rsid w:val="00E6681B"/>
    <w:rsid w:val="00E75A4A"/>
    <w:rsid w:val="00E84B63"/>
    <w:rsid w:val="00E86B2A"/>
    <w:rsid w:val="00EA3B2D"/>
    <w:rsid w:val="00EC1F99"/>
    <w:rsid w:val="00F41542"/>
    <w:rsid w:val="00F4309D"/>
    <w:rsid w:val="00F46A93"/>
    <w:rsid w:val="00F6579A"/>
    <w:rsid w:val="00F76A0E"/>
    <w:rsid w:val="00F95C58"/>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4A51BC4"/>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TaxCatchAll xmlns="1b841efe-b572-4546-bc46-cf1ec79533f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f2356a9f-7ab4-4119-bc8c-c0e2bbee319d"/>
    <ds:schemaRef ds:uri="1b841efe-b572-4546-bc46-cf1ec79533ff"/>
    <ds:schemaRef ds:uri="http://schemas.microsoft.com/sharepoint/v3"/>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0588917F-A7DC-4DAD-B698-A4078385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5668</Characters>
  <Application>Microsoft Office Word</Application>
  <DocSecurity>0</DocSecurity>
  <Lines>236</Lines>
  <Paragraphs>131</Paragraphs>
  <ScaleCrop>false</ScaleCrop>
  <Company>Wychavon District Council</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Maisy Hall</cp:lastModifiedBy>
  <cp:revision>4</cp:revision>
  <cp:lastPrinted>2015-06-26T10:04:00Z</cp:lastPrinted>
  <dcterms:created xsi:type="dcterms:W3CDTF">2026-03-11T20:43:00Z</dcterms:created>
  <dcterms:modified xsi:type="dcterms:W3CDTF">2026-03-13T09:21:00Z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MediaServiceImageTags">
    <vt:lpwstr/>
  </property>
</Properties>
</file>